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21D375DA"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116</w:t>
      </w:r>
      <w:r w:rsidRPr="00F43289">
        <w:rPr>
          <w:rFonts w:ascii="Arial" w:eastAsia="宋体" w:hAnsi="Arial" w:cs="Arial" w:hint="eastAsia"/>
          <w:b/>
          <w:kern w:val="0"/>
          <w:sz w:val="24"/>
          <w:szCs w:val="24"/>
          <w:lang w:val="en-GB"/>
        </w:rPr>
        <w:t>bis</w:t>
      </w:r>
      <w:r w:rsidRPr="00F43289">
        <w:rPr>
          <w:rFonts w:ascii="Arial" w:eastAsia="宋体" w:hAnsi="Arial" w:cs="Times New Roman"/>
          <w:b/>
          <w:i/>
          <w:noProof/>
          <w:kern w:val="0"/>
          <w:sz w:val="28"/>
          <w:szCs w:val="20"/>
          <w:lang w:val="en-GB" w:eastAsia="en-US"/>
        </w:rPr>
        <w:tab/>
      </w:r>
      <w:r w:rsidR="00135A00" w:rsidRPr="00135A00">
        <w:rPr>
          <w:rFonts w:ascii="Arial" w:eastAsia="宋体" w:hAnsi="Arial" w:cs="Arial"/>
          <w:b/>
          <w:kern w:val="0"/>
          <w:sz w:val="24"/>
          <w:szCs w:val="24"/>
          <w:lang w:val="en-GB" w:eastAsia="en-US"/>
        </w:rPr>
        <w:t>R4-2513046</w:t>
      </w:r>
    </w:p>
    <w:p w14:paraId="7E13AFF1" w14:textId="77777777" w:rsidR="00F43289" w:rsidRPr="00F43289" w:rsidRDefault="00F43289" w:rsidP="00F43289">
      <w:pPr>
        <w:widowControl/>
        <w:jc w:val="left"/>
        <w:outlineLvl w:val="0"/>
        <w:rPr>
          <w:rFonts w:ascii="Arial" w:eastAsia="宋体" w:hAnsi="Arial" w:cs="Times New Roman"/>
          <w:b/>
          <w:noProof/>
          <w:kern w:val="0"/>
          <w:sz w:val="24"/>
          <w:szCs w:val="20"/>
          <w:lang w:val="en-GB" w:eastAsia="en-US"/>
        </w:rPr>
      </w:pPr>
      <w:r w:rsidRPr="00F43289">
        <w:rPr>
          <w:rFonts w:ascii="Arial" w:eastAsia="宋体" w:hAnsi="Arial" w:cs="Times New Roman"/>
          <w:b/>
          <w:kern w:val="0"/>
          <w:sz w:val="24"/>
          <w:szCs w:val="24"/>
          <w:lang w:val="en-GB"/>
        </w:rPr>
        <w:t>Prague, CZ, 13</w:t>
      </w:r>
      <w:r w:rsidRPr="00F43289">
        <w:rPr>
          <w:rFonts w:ascii="Arial" w:eastAsia="宋体" w:hAnsi="Arial" w:cs="Times New Roman"/>
          <w:b/>
          <w:kern w:val="0"/>
          <w:sz w:val="24"/>
          <w:szCs w:val="24"/>
          <w:vertAlign w:val="superscript"/>
          <w:lang w:val="en-GB"/>
        </w:rPr>
        <w:t xml:space="preserve">th </w:t>
      </w:r>
      <w:r w:rsidRPr="00F43289">
        <w:rPr>
          <w:rFonts w:ascii="Arial" w:eastAsia="宋体" w:hAnsi="Arial" w:cs="Times New Roman"/>
          <w:b/>
          <w:kern w:val="0"/>
          <w:sz w:val="24"/>
          <w:szCs w:val="24"/>
          <w:lang w:val="en-GB"/>
        </w:rPr>
        <w:t>- 17</w:t>
      </w:r>
      <w:r w:rsidRPr="00F43289">
        <w:rPr>
          <w:rFonts w:ascii="Arial" w:eastAsia="宋体" w:hAnsi="Arial" w:cs="Times New Roman"/>
          <w:b/>
          <w:kern w:val="0"/>
          <w:sz w:val="24"/>
          <w:szCs w:val="24"/>
          <w:vertAlign w:val="superscript"/>
          <w:lang w:val="en-GB"/>
        </w:rPr>
        <w:t>th</w:t>
      </w:r>
      <w:r w:rsidRPr="00F43289">
        <w:rPr>
          <w:rFonts w:ascii="Arial" w:eastAsia="宋体" w:hAnsi="Arial" w:cs="Times New Roman"/>
          <w:b/>
          <w:kern w:val="0"/>
          <w:sz w:val="24"/>
          <w:szCs w:val="24"/>
          <w:lang w:val="en-GB"/>
        </w:rPr>
        <w:t>, Oct 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F43289"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F43289">
        <w:rPr>
          <w:rFonts w:ascii="Arial" w:eastAsia="宋体" w:hAnsi="Arial" w:cs="Arial"/>
          <w:sz w:val="22"/>
        </w:rPr>
        <w:t>S</w:t>
      </w:r>
      <w:r w:rsidRPr="00F43289">
        <w:rPr>
          <w:rFonts w:ascii="Arial" w:eastAsia="宋体" w:hAnsi="Arial" w:cs="Arial" w:hint="eastAsia"/>
          <w:sz w:val="22"/>
        </w:rPr>
        <w:t>amsung</w:t>
      </w:r>
    </w:p>
    <w:p w14:paraId="41914197" w14:textId="32C44FA0"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135A00" w:rsidRPr="00135A00">
        <w:rPr>
          <w:rFonts w:ascii="Arial" w:eastAsia="Times New Roman" w:hAnsi="Arial" w:cs="Arial"/>
          <w:kern w:val="0"/>
          <w:sz w:val="22"/>
          <w:szCs w:val="20"/>
          <w:lang w:eastAsia="en-US"/>
        </w:rPr>
        <w:t>Discussion on spectrum for 6GR</w:t>
      </w:r>
    </w:p>
    <w:p w14:paraId="7C8E11D9" w14:textId="47070EEE"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Agen</w:t>
      </w:r>
      <w:r w:rsidRPr="00F43289">
        <w:rPr>
          <w:rFonts w:ascii="Arial" w:eastAsia="宋体"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135A00">
        <w:rPr>
          <w:rFonts w:ascii="Arial" w:eastAsia="Times New Roman" w:hAnsi="Arial" w:cs="Arial"/>
          <w:kern w:val="0"/>
          <w:sz w:val="22"/>
          <w:szCs w:val="20"/>
          <w:lang w:eastAsia="en-US"/>
        </w:rPr>
        <w:t>8.6</w:t>
      </w:r>
    </w:p>
    <w:p w14:paraId="714FA36C" w14:textId="199EF8F1" w:rsidR="00F43289" w:rsidRPr="00F43289" w:rsidRDefault="00F43289" w:rsidP="00F43289">
      <w:pPr>
        <w:ind w:left="1985" w:hanging="1985"/>
        <w:rPr>
          <w:rFonts w:ascii="Arial" w:eastAsia="宋体" w:hAnsi="Arial" w:cs="Arial"/>
          <w:sz w:val="22"/>
        </w:rPr>
      </w:pPr>
      <w:r w:rsidRPr="00F43289">
        <w:rPr>
          <w:rFonts w:ascii="Arial" w:eastAsia="宋体" w:hAnsi="Arial" w:cs="Arial"/>
          <w:b/>
          <w:sz w:val="22"/>
        </w:rPr>
        <w:t>Document for:</w:t>
      </w:r>
      <w:r w:rsidRPr="00F43289">
        <w:rPr>
          <w:rFonts w:ascii="Arial" w:eastAsia="宋体" w:hAnsi="Arial" w:cs="Arial"/>
          <w:sz w:val="22"/>
        </w:rPr>
        <w:tab/>
      </w:r>
      <w:r w:rsidR="00B40C84">
        <w:rPr>
          <w:rFonts w:ascii="Arial" w:eastAsia="宋体" w:hAnsi="Arial" w:cs="Arial"/>
          <w:sz w:val="22"/>
        </w:rPr>
        <w:t>Approval</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77777777" w:rsidR="00F43289" w:rsidRPr="00F43289" w:rsidRDefault="00F43289" w:rsidP="00F43289">
      <w:pPr>
        <w:rPr>
          <w:rFonts w:ascii="Times New Roman" w:eastAsia="宋体" w:hAnsi="Times New Roman" w:cs="Times New Roman"/>
        </w:rPr>
      </w:pPr>
      <w:r w:rsidRPr="00F43289">
        <w:rPr>
          <w:rFonts w:ascii="Calibri" w:eastAsia="宋体" w:hAnsi="Calibri" w:cs="Times New Roman"/>
        </w:rPr>
        <w:t>Spectrum serves as a fundamental enabler for each cellular generation, and 6G is expected to utilize a broader range of frequencies than ever before. Consequently, it is essential to discuss the definition 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268A3FC" w14:textId="77777777" w:rsidR="00F43289"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2.1 Band and band combination definition</w:t>
      </w:r>
    </w:p>
    <w:p w14:paraId="1AE4E0B0" w14:textId="7E3033AC" w:rsidR="00561DE1" w:rsidRDefault="00237174" w:rsidP="00950562">
      <w:pPr>
        <w:pStyle w:val="Heading2"/>
        <w:spacing w:before="120" w:after="120" w:line="240" w:lineRule="auto"/>
        <w:rPr>
          <w:rFonts w:ascii="Arial" w:hAnsi="Arial" w:cs="Arial"/>
          <w:b w:val="0"/>
          <w:bCs w:val="0"/>
          <w:sz w:val="24"/>
          <w:szCs w:val="24"/>
          <w:lang w:val="en-GB"/>
        </w:rPr>
      </w:pPr>
      <w:r w:rsidRPr="00CE5FFE">
        <w:rPr>
          <w:rFonts w:ascii="Arial" w:hAnsi="Arial" w:cs="Arial"/>
          <w:b w:val="0"/>
          <w:bCs w:val="0"/>
          <w:sz w:val="24"/>
          <w:szCs w:val="24"/>
          <w:lang w:val="en-GB"/>
        </w:rPr>
        <w:t>2.</w:t>
      </w:r>
      <w:r>
        <w:rPr>
          <w:rFonts w:ascii="Arial" w:hAnsi="Arial" w:cs="Arial"/>
          <w:b w:val="0"/>
          <w:bCs w:val="0"/>
          <w:sz w:val="24"/>
          <w:szCs w:val="24"/>
          <w:lang w:val="en-GB"/>
        </w:rPr>
        <w:t>1</w:t>
      </w:r>
      <w:r w:rsidRPr="00CE5FFE">
        <w:rPr>
          <w:rFonts w:ascii="Arial" w:hAnsi="Arial" w:cs="Arial"/>
          <w:b w:val="0"/>
          <w:bCs w:val="0"/>
          <w:sz w:val="24"/>
          <w:szCs w:val="24"/>
          <w:lang w:val="en-GB"/>
        </w:rPr>
        <w:t xml:space="preserve">.1 </w:t>
      </w:r>
      <w:r w:rsidR="00561DE1">
        <w:rPr>
          <w:rFonts w:ascii="Arial" w:hAnsi="Arial" w:cs="Arial"/>
          <w:b w:val="0"/>
          <w:bCs w:val="0"/>
          <w:sz w:val="24"/>
          <w:szCs w:val="24"/>
          <w:lang w:val="en-GB"/>
        </w:rPr>
        <w:t>Approaches to secure 6G spectrum</w:t>
      </w:r>
    </w:p>
    <w:p w14:paraId="6ABEA476" w14:textId="28EE8E8B" w:rsidR="001328C3" w:rsidRPr="001328C3" w:rsidRDefault="001328C3" w:rsidP="001328C3">
      <w:pPr>
        <w:spacing w:afterLines="50" w:after="156"/>
        <w:rPr>
          <w:rFonts w:ascii="Calibri" w:eastAsia="宋体" w:hAnsi="Calibri" w:cs="Times New Roman"/>
          <w:lang w:val="en-GB"/>
        </w:rPr>
      </w:pPr>
      <w:r w:rsidRPr="001328C3">
        <w:rPr>
          <w:rFonts w:ascii="Calibri" w:eastAsia="宋体" w:hAnsi="Calibri" w:cs="Times New Roman" w:hint="eastAsia"/>
          <w:lang w:val="en-GB"/>
        </w:rPr>
        <w:t>O</w:t>
      </w:r>
      <w:r w:rsidRPr="001328C3">
        <w:rPr>
          <w:rFonts w:ascii="Calibri" w:eastAsia="宋体" w:hAnsi="Calibri" w:cs="Times New Roman"/>
          <w:lang w:val="en-GB"/>
        </w:rPr>
        <w:t xml:space="preserve">ur </w:t>
      </w:r>
      <w:r>
        <w:rPr>
          <w:rFonts w:ascii="Calibri" w:eastAsia="宋体" w:hAnsi="Calibri" w:cs="Times New Roman"/>
          <w:lang w:val="en-GB"/>
        </w:rPr>
        <w:t xml:space="preserve">general views on 6G spectrum are outlined as follow, </w:t>
      </w:r>
    </w:p>
    <w:p w14:paraId="4BEC0795" w14:textId="77777777" w:rsidR="00561DE1" w:rsidRPr="009C06CD" w:rsidRDefault="00561DE1" w:rsidP="00561DE1">
      <w:pPr>
        <w:pStyle w:val="ListParagraph"/>
        <w:numPr>
          <w:ilvl w:val="0"/>
          <w:numId w:val="4"/>
        </w:numPr>
        <w:ind w:firstLineChars="0"/>
        <w:rPr>
          <w:rFonts w:ascii="Calibri" w:hAnsi="Calibri" w:cs="Times New Roman"/>
          <w:b/>
          <w:bCs/>
          <w:kern w:val="2"/>
          <w:sz w:val="21"/>
          <w:szCs w:val="22"/>
          <w:lang w:val="en-GB"/>
        </w:rPr>
      </w:pPr>
      <w:r w:rsidRPr="009C06CD">
        <w:rPr>
          <w:rFonts w:ascii="Calibri" w:hAnsi="Calibri" w:cs="Times New Roman"/>
          <w:b/>
          <w:bCs/>
          <w:kern w:val="2"/>
          <w:sz w:val="21"/>
          <w:szCs w:val="22"/>
          <w:lang w:val="en-GB"/>
        </w:rPr>
        <w:t>New band exploration for new spectrum to be licensed:</w:t>
      </w:r>
    </w:p>
    <w:p w14:paraId="13AB30FE" w14:textId="2F0CCEC6" w:rsidR="009C06CD" w:rsidRPr="00950562" w:rsidRDefault="00561DE1" w:rsidP="009C06CD">
      <w:pPr>
        <w:pStyle w:val="ListParagraph"/>
        <w:numPr>
          <w:ilvl w:val="1"/>
          <w:numId w:val="4"/>
        </w:numPr>
        <w:ind w:firstLineChars="0"/>
        <w:rPr>
          <w:rFonts w:ascii="Calibri" w:hAnsi="Calibri" w:cs="Times New Roman"/>
          <w:kern w:val="2"/>
          <w:sz w:val="21"/>
          <w:szCs w:val="22"/>
          <w:lang w:val="en-GB"/>
        </w:rPr>
      </w:pPr>
      <w:r w:rsidRPr="009C06CD">
        <w:rPr>
          <w:rFonts w:ascii="Calibri" w:hAnsi="Calibri" w:cs="Times New Roman"/>
          <w:b/>
          <w:bCs/>
          <w:kern w:val="2"/>
          <w:sz w:val="21"/>
          <w:szCs w:val="22"/>
          <w:lang w:val="en-GB"/>
        </w:rPr>
        <w:t xml:space="preserve">Identified new band widely accepted by regulators and industry: </w:t>
      </w:r>
      <w:r w:rsidR="009C06CD" w:rsidRPr="009C06CD">
        <w:rPr>
          <w:rFonts w:ascii="Calibri" w:hAnsi="Calibri" w:cs="Times New Roman"/>
          <w:kern w:val="2"/>
          <w:sz w:val="21"/>
          <w:szCs w:val="22"/>
          <w:lang w:val="en-GB"/>
        </w:rPr>
        <w:t>The exploration of new bands for 6G spectrum licensing is underway, with identified bands gaining widespread acceptance from regulators and industry stakeholders. This approach mirrors the successful adoption of previous generations, such as the European Pioneer/Primary bands for 5G</w:t>
      </w:r>
      <w:r w:rsidR="009C06CD">
        <w:rPr>
          <w:rFonts w:ascii="Calibri" w:hAnsi="Calibri" w:cs="Times New Roman"/>
          <w:kern w:val="2"/>
          <w:sz w:val="21"/>
          <w:szCs w:val="22"/>
          <w:lang w:val="en-GB"/>
        </w:rPr>
        <w:t xml:space="preserve"> (700MHz n28, C band, and 26GHz n258).</w:t>
      </w:r>
    </w:p>
    <w:p w14:paraId="0B973AB0" w14:textId="04770AA5" w:rsidR="00950562" w:rsidRPr="00950562" w:rsidRDefault="00561DE1" w:rsidP="00950562">
      <w:pPr>
        <w:pStyle w:val="ListParagraph"/>
        <w:numPr>
          <w:ilvl w:val="1"/>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Capacity and Coverage:</w:t>
      </w:r>
      <w:r w:rsidRPr="00561DE1">
        <w:rPr>
          <w:rFonts w:ascii="Calibri" w:hAnsi="Calibri" w:cs="Times New Roman"/>
          <w:kern w:val="2"/>
          <w:sz w:val="21"/>
          <w:szCs w:val="22"/>
          <w:lang w:val="en-GB"/>
        </w:rPr>
        <w:t xml:space="preserve"> </w:t>
      </w:r>
      <w:r w:rsidR="00950562" w:rsidRPr="00950562">
        <w:rPr>
          <w:rFonts w:ascii="Calibri" w:hAnsi="Calibri" w:cs="Times New Roman"/>
          <w:kern w:val="2"/>
          <w:sz w:val="21"/>
          <w:szCs w:val="22"/>
          <w:lang w:val="en-GB"/>
        </w:rPr>
        <w:t xml:space="preserve">The new bands </w:t>
      </w:r>
      <w:r w:rsidR="00950562">
        <w:rPr>
          <w:rFonts w:ascii="Calibri" w:hAnsi="Calibri" w:cs="Times New Roman"/>
          <w:kern w:val="2"/>
          <w:sz w:val="21"/>
          <w:szCs w:val="22"/>
          <w:lang w:val="en-GB"/>
        </w:rPr>
        <w:t>should be</w:t>
      </w:r>
      <w:r w:rsidR="00950562" w:rsidRPr="00950562">
        <w:rPr>
          <w:rFonts w:ascii="Calibri" w:hAnsi="Calibri" w:cs="Times New Roman"/>
          <w:kern w:val="2"/>
          <w:sz w:val="21"/>
          <w:szCs w:val="22"/>
          <w:lang w:val="en-GB"/>
        </w:rPr>
        <w:t xml:space="preserve"> designed to provide sufficient bandwidth to meet the anticipated capacity and coverage requirements of 6G, enabling advanced technologies and high data throughput.</w:t>
      </w:r>
    </w:p>
    <w:p w14:paraId="5E9E23F6" w14:textId="5FE85EFC" w:rsidR="00950562" w:rsidRPr="00950562" w:rsidRDefault="00561DE1" w:rsidP="00950562">
      <w:pPr>
        <w:pStyle w:val="ListParagraph"/>
        <w:numPr>
          <w:ilvl w:val="1"/>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Economy perspective:</w:t>
      </w:r>
      <w:r w:rsidRPr="00561DE1">
        <w:rPr>
          <w:rFonts w:ascii="Calibri" w:hAnsi="Calibri" w:cs="Times New Roman"/>
          <w:kern w:val="2"/>
          <w:sz w:val="21"/>
          <w:szCs w:val="22"/>
          <w:lang w:val="en-GB"/>
        </w:rPr>
        <w:t xml:space="preserve"> </w:t>
      </w:r>
      <w:r w:rsidR="00950562" w:rsidRPr="00950562">
        <w:rPr>
          <w:rFonts w:ascii="Calibri" w:hAnsi="Calibri" w:cs="Times New Roman"/>
          <w:kern w:val="2"/>
          <w:sz w:val="21"/>
          <w:szCs w:val="22"/>
          <w:lang w:val="en-GB"/>
        </w:rPr>
        <w:t>Harmonized 6G pioneer bands, supported by regulatory certainty, will establish a unified 6G ecosystem. This fosters economies of scale, driving affordability and widespread deployment of 6G technologies.</w:t>
      </w:r>
    </w:p>
    <w:p w14:paraId="61E19E03" w14:textId="1E0D9C85" w:rsidR="00950562" w:rsidRPr="00950562" w:rsidRDefault="00561DE1" w:rsidP="00950562">
      <w:pPr>
        <w:pStyle w:val="ListParagraph"/>
        <w:numPr>
          <w:ilvl w:val="1"/>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 xml:space="preserve">Spectrum management: </w:t>
      </w:r>
      <w:r w:rsidR="00950562" w:rsidRPr="00950562">
        <w:rPr>
          <w:rFonts w:ascii="Calibri" w:hAnsi="Calibri" w:cs="Times New Roman"/>
          <w:kern w:val="2"/>
          <w:sz w:val="21"/>
          <w:szCs w:val="22"/>
          <w:lang w:val="en-GB"/>
        </w:rPr>
        <w:t xml:space="preserve">Effective spectrum management is critical to prevent </w:t>
      </w:r>
      <w:r w:rsidR="001328C3">
        <w:rPr>
          <w:rFonts w:ascii="Calibri" w:hAnsi="Calibri" w:cs="Times New Roman"/>
          <w:kern w:val="2"/>
          <w:sz w:val="21"/>
          <w:szCs w:val="22"/>
          <w:lang w:val="en-GB"/>
        </w:rPr>
        <w:t xml:space="preserve">spectrum </w:t>
      </w:r>
      <w:r w:rsidR="00950562" w:rsidRPr="00950562">
        <w:rPr>
          <w:rFonts w:ascii="Calibri" w:hAnsi="Calibri" w:cs="Times New Roman"/>
          <w:kern w:val="2"/>
          <w:sz w:val="21"/>
          <w:szCs w:val="22"/>
          <w:lang w:val="en-GB"/>
        </w:rPr>
        <w:t>fragmentation, particularly during spectrum refarming. This ensures efficient resource utilization and creates opportunities for new market entrants, enhancing competition and innovation.</w:t>
      </w:r>
    </w:p>
    <w:p w14:paraId="66970D72" w14:textId="77777777" w:rsidR="00561DE1" w:rsidRPr="00561DE1" w:rsidRDefault="00561DE1" w:rsidP="00561DE1">
      <w:pPr>
        <w:pStyle w:val="ListParagraph"/>
        <w:numPr>
          <w:ilvl w:val="0"/>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 xml:space="preserve">Spectrum clearing: </w:t>
      </w:r>
      <w:r w:rsidRPr="00561DE1">
        <w:rPr>
          <w:rFonts w:ascii="Calibri" w:hAnsi="Calibri" w:cs="Times New Roman"/>
          <w:kern w:val="2"/>
          <w:sz w:val="21"/>
          <w:szCs w:val="22"/>
          <w:lang w:val="en-GB"/>
        </w:rPr>
        <w:t xml:space="preserve">important for candidate bands congested with incumbent services, e.g., 7-24GHz. </w:t>
      </w:r>
    </w:p>
    <w:p w14:paraId="4BEBAF5F" w14:textId="77777777" w:rsidR="00561DE1" w:rsidRPr="00561DE1" w:rsidRDefault="00561DE1" w:rsidP="00561DE1">
      <w:pPr>
        <w:pStyle w:val="ListParagraph"/>
        <w:numPr>
          <w:ilvl w:val="1"/>
          <w:numId w:val="4"/>
        </w:numPr>
        <w:ind w:firstLineChars="0"/>
        <w:rPr>
          <w:rFonts w:ascii="Calibri" w:hAnsi="Calibri" w:cs="Times New Roman"/>
          <w:kern w:val="2"/>
          <w:sz w:val="21"/>
          <w:szCs w:val="22"/>
          <w:lang w:val="en-GB"/>
        </w:rPr>
      </w:pPr>
      <w:r w:rsidRPr="00561DE1">
        <w:rPr>
          <w:rFonts w:ascii="Calibri" w:hAnsi="Calibri" w:cs="Times New Roman"/>
          <w:kern w:val="2"/>
          <w:sz w:val="21"/>
          <w:szCs w:val="22"/>
          <w:lang w:val="en-GB"/>
        </w:rPr>
        <w:t>Example: C-band auction in US, satellite operators agreed to clear spectrum to exchange for relocation cost.</w:t>
      </w:r>
    </w:p>
    <w:p w14:paraId="2BB3AB00" w14:textId="77777777" w:rsidR="00561DE1" w:rsidRPr="00561DE1" w:rsidRDefault="00561DE1" w:rsidP="00561DE1">
      <w:pPr>
        <w:pStyle w:val="ListParagraph"/>
        <w:numPr>
          <w:ilvl w:val="0"/>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 xml:space="preserve">Spectrum refarming: </w:t>
      </w:r>
      <w:r w:rsidRPr="00561DE1">
        <w:rPr>
          <w:rFonts w:ascii="Calibri" w:hAnsi="Calibri" w:cs="Times New Roman"/>
          <w:kern w:val="2"/>
          <w:sz w:val="21"/>
          <w:szCs w:val="22"/>
          <w:lang w:val="en-GB"/>
        </w:rPr>
        <w:t xml:space="preserve">potentially for all spectrum used for 2G, 3G and 4G, and smooth migration from 5G to 6G. </w:t>
      </w:r>
    </w:p>
    <w:p w14:paraId="7367BCDB" w14:textId="0819C6DE" w:rsidR="00F43289" w:rsidRDefault="00F43289" w:rsidP="00F43289">
      <w:pPr>
        <w:spacing w:after="120"/>
        <w:rPr>
          <w:rFonts w:ascii="Calibri" w:eastAsia="宋体" w:hAnsi="Calibri" w:cs="Times New Roman"/>
        </w:rPr>
      </w:pPr>
    </w:p>
    <w:p w14:paraId="5FEEEED0" w14:textId="3D3E85F5" w:rsidR="00DC04F7" w:rsidRPr="009C6721" w:rsidRDefault="001328C3" w:rsidP="00F43289">
      <w:pPr>
        <w:spacing w:after="120"/>
        <w:rPr>
          <w:rFonts w:ascii="Calibri" w:eastAsia="宋体" w:hAnsi="Calibri" w:cs="Times New Roman"/>
          <w:b/>
          <w:bCs/>
          <w:lang w:val="en-GB"/>
        </w:rPr>
      </w:pPr>
      <w:r w:rsidRPr="009C6721">
        <w:rPr>
          <w:rFonts w:ascii="Calibri" w:eastAsia="宋体" w:hAnsi="Calibri" w:cs="Times New Roman"/>
          <w:b/>
          <w:bCs/>
          <w:lang w:val="en-GB"/>
        </w:rPr>
        <w:lastRenderedPageBreak/>
        <w:t xml:space="preserve">Observation 1: </w:t>
      </w:r>
      <w:r w:rsidR="005C302F" w:rsidRPr="009C6721">
        <w:rPr>
          <w:rFonts w:ascii="Calibri" w:eastAsia="宋体" w:hAnsi="Calibri" w:cs="Times New Roman"/>
          <w:b/>
          <w:bCs/>
          <w:lang w:val="en-GB"/>
        </w:rPr>
        <w:t xml:space="preserve">Our general views on approaches to secure 6G spectrum are outlined as above, includes new band exploration, spectrum clearing and spectrum refarming. </w:t>
      </w:r>
    </w:p>
    <w:p w14:paraId="3A6FBBF3" w14:textId="77777777" w:rsidR="001328C3" w:rsidRDefault="001328C3" w:rsidP="00F43289">
      <w:pPr>
        <w:spacing w:after="120"/>
        <w:rPr>
          <w:rFonts w:ascii="Calibri" w:eastAsia="宋体" w:hAnsi="Calibri" w:cs="Times New Roman"/>
        </w:rPr>
      </w:pPr>
    </w:p>
    <w:p w14:paraId="6A55F25D" w14:textId="4E019ED8" w:rsidR="00950562" w:rsidRPr="00950562" w:rsidRDefault="00950562" w:rsidP="00950562">
      <w:pPr>
        <w:pStyle w:val="Heading2"/>
        <w:spacing w:before="120" w:after="120" w:line="240" w:lineRule="auto"/>
        <w:rPr>
          <w:rFonts w:ascii="Arial" w:hAnsi="Arial" w:cs="Arial"/>
          <w:b w:val="0"/>
          <w:bCs w:val="0"/>
          <w:sz w:val="24"/>
          <w:szCs w:val="24"/>
          <w:lang w:val="en-GB"/>
        </w:rPr>
      </w:pPr>
      <w:r w:rsidRPr="00CE5FFE">
        <w:rPr>
          <w:rFonts w:ascii="Arial" w:hAnsi="Arial" w:cs="Arial"/>
          <w:b w:val="0"/>
          <w:bCs w:val="0"/>
          <w:sz w:val="24"/>
          <w:szCs w:val="24"/>
          <w:lang w:val="en-GB"/>
        </w:rPr>
        <w:t>2.</w:t>
      </w:r>
      <w:r>
        <w:rPr>
          <w:rFonts w:ascii="Arial" w:hAnsi="Arial" w:cs="Arial"/>
          <w:b w:val="0"/>
          <w:bCs w:val="0"/>
          <w:sz w:val="24"/>
          <w:szCs w:val="24"/>
          <w:lang w:val="en-GB"/>
        </w:rPr>
        <w:t>1</w:t>
      </w:r>
      <w:r w:rsidRPr="00CE5FFE">
        <w:rPr>
          <w:rFonts w:ascii="Arial" w:hAnsi="Arial" w:cs="Arial"/>
          <w:b w:val="0"/>
          <w:bCs w:val="0"/>
          <w:sz w:val="24"/>
          <w:szCs w:val="24"/>
          <w:lang w:val="en-GB"/>
        </w:rPr>
        <w:t>.</w:t>
      </w:r>
      <w:r>
        <w:rPr>
          <w:rFonts w:ascii="Arial" w:hAnsi="Arial" w:cs="Arial"/>
          <w:b w:val="0"/>
          <w:bCs w:val="0"/>
          <w:sz w:val="24"/>
          <w:szCs w:val="24"/>
          <w:lang w:val="en-GB"/>
        </w:rPr>
        <w:t>2</w:t>
      </w:r>
      <w:r w:rsidRPr="00CE5FFE">
        <w:rPr>
          <w:rFonts w:ascii="Arial" w:hAnsi="Arial" w:cs="Arial"/>
          <w:b w:val="0"/>
          <w:bCs w:val="0"/>
          <w:sz w:val="24"/>
          <w:szCs w:val="24"/>
          <w:lang w:val="en-GB"/>
        </w:rPr>
        <w:t xml:space="preserve"> </w:t>
      </w:r>
      <w:r>
        <w:rPr>
          <w:rFonts w:ascii="Arial" w:hAnsi="Arial" w:cs="Arial"/>
          <w:b w:val="0"/>
          <w:bCs w:val="0"/>
          <w:sz w:val="24"/>
          <w:szCs w:val="24"/>
          <w:lang w:val="en-GB"/>
        </w:rPr>
        <w:t xml:space="preserve">Band </w:t>
      </w:r>
      <w:r w:rsidR="006C329B">
        <w:rPr>
          <w:rFonts w:ascii="Arial" w:hAnsi="Arial" w:cs="Arial"/>
          <w:b w:val="0"/>
          <w:bCs w:val="0"/>
          <w:sz w:val="24"/>
          <w:szCs w:val="24"/>
          <w:lang w:val="en-GB"/>
        </w:rPr>
        <w:t>prefix</w:t>
      </w:r>
    </w:p>
    <w:p w14:paraId="6DC5143E" w14:textId="08DC8244" w:rsidR="00F43289" w:rsidRDefault="00950562" w:rsidP="00F43289">
      <w:pPr>
        <w:spacing w:after="120"/>
        <w:rPr>
          <w:rFonts w:ascii="Calibri" w:eastAsia="宋体" w:hAnsi="Calibri" w:cs="Times New Roman"/>
          <w:lang w:val="en-GB"/>
        </w:rPr>
      </w:pPr>
      <w:r>
        <w:rPr>
          <w:rFonts w:ascii="Calibri" w:eastAsia="宋体" w:hAnsi="Calibri" w:cs="Times New Roman" w:hint="eastAsia"/>
          <w:lang w:val="en-GB"/>
        </w:rPr>
        <w:t>F</w:t>
      </w:r>
      <w:r>
        <w:rPr>
          <w:rFonts w:ascii="Calibri" w:eastAsia="宋体" w:hAnsi="Calibri" w:cs="Times New Roman"/>
          <w:lang w:val="en-GB"/>
        </w:rPr>
        <w:t xml:space="preserve">or 6G, it is proposed to </w:t>
      </w:r>
      <w:r w:rsidR="00A21900">
        <w:rPr>
          <w:rFonts w:ascii="Calibri" w:eastAsia="宋体" w:hAnsi="Calibri" w:cs="Times New Roman"/>
          <w:lang w:val="en-GB"/>
        </w:rPr>
        <w:t>adopt</w:t>
      </w:r>
      <w:r>
        <w:rPr>
          <w:rFonts w:ascii="Calibri" w:eastAsia="宋体" w:hAnsi="Calibri" w:cs="Times New Roman"/>
          <w:lang w:val="en-GB"/>
        </w:rPr>
        <w:t xml:space="preserve"> “s”</w:t>
      </w:r>
      <w:r w:rsidR="00A83C78">
        <w:rPr>
          <w:rFonts w:ascii="Calibri" w:eastAsia="宋体" w:hAnsi="Calibri" w:cs="Times New Roman"/>
          <w:lang w:val="en-GB"/>
        </w:rPr>
        <w:t xml:space="preserve"> </w:t>
      </w:r>
      <w:r w:rsidR="00A83C78">
        <w:rPr>
          <w:rFonts w:ascii="Calibri" w:eastAsia="宋体" w:hAnsi="Calibri" w:cs="Times New Roman" w:hint="eastAsia"/>
          <w:lang w:val="en-GB"/>
        </w:rPr>
        <w:t>or</w:t>
      </w:r>
      <w:r w:rsidR="00A83C78">
        <w:rPr>
          <w:rFonts w:ascii="Calibri" w:eastAsia="宋体" w:hAnsi="Calibri" w:cs="Times New Roman"/>
          <w:lang w:val="en-GB"/>
        </w:rPr>
        <w:t xml:space="preserve"> “t”</w:t>
      </w:r>
      <w:r>
        <w:rPr>
          <w:rFonts w:ascii="Calibri" w:eastAsia="宋体" w:hAnsi="Calibri" w:cs="Times New Roman"/>
          <w:lang w:val="en-GB"/>
        </w:rPr>
        <w:t xml:space="preserve"> </w:t>
      </w:r>
      <w:r w:rsidR="00A21900">
        <w:rPr>
          <w:rFonts w:ascii="Calibri" w:eastAsia="宋体" w:hAnsi="Calibri" w:cs="Times New Roman"/>
          <w:lang w:val="en-GB"/>
        </w:rPr>
        <w:t>as</w:t>
      </w:r>
      <w:r>
        <w:rPr>
          <w:rFonts w:ascii="Calibri" w:eastAsia="宋体" w:hAnsi="Calibri" w:cs="Times New Roman"/>
          <w:lang w:val="en-GB"/>
        </w:rPr>
        <w:t xml:space="preserve"> band </w:t>
      </w:r>
      <w:r w:rsidR="006C329B">
        <w:rPr>
          <w:rFonts w:ascii="Calibri" w:eastAsia="宋体" w:hAnsi="Calibri" w:cs="Times New Roman"/>
          <w:lang w:val="en-GB"/>
        </w:rPr>
        <w:t>prefix</w:t>
      </w:r>
      <w:r>
        <w:rPr>
          <w:rFonts w:ascii="Calibri" w:eastAsia="宋体" w:hAnsi="Calibri" w:cs="Times New Roman"/>
          <w:lang w:val="en-GB"/>
        </w:rPr>
        <w:t>,</w:t>
      </w:r>
      <w:r w:rsidR="00A21900" w:rsidRPr="00A21900">
        <w:rPr>
          <w:rFonts w:ascii="Calibri" w:eastAsia="宋体" w:hAnsi="Calibri" w:cs="Times New Roman"/>
          <w:lang w:val="en-GB"/>
        </w:rPr>
        <w:t> resulting in designations such as </w:t>
      </w:r>
      <w:r w:rsidR="003F463F">
        <w:rPr>
          <w:rFonts w:ascii="Calibri" w:eastAsia="宋体" w:hAnsi="Calibri" w:cs="Times New Roman"/>
          <w:lang w:val="en-GB"/>
        </w:rPr>
        <w:t>s77</w:t>
      </w:r>
      <w:r w:rsidR="00A83C78">
        <w:rPr>
          <w:rFonts w:ascii="Calibri" w:eastAsia="宋体" w:hAnsi="Calibri" w:cs="Times New Roman"/>
          <w:lang w:val="en-GB"/>
        </w:rPr>
        <w:t xml:space="preserve"> or t77</w:t>
      </w:r>
      <w:r w:rsidR="003F463F">
        <w:rPr>
          <w:rFonts w:ascii="Calibri" w:eastAsia="宋体" w:hAnsi="Calibri" w:cs="Times New Roman"/>
          <w:lang w:val="en-GB"/>
        </w:rPr>
        <w:t>, s256</w:t>
      </w:r>
      <w:r w:rsidR="00DC04F7">
        <w:rPr>
          <w:rFonts w:ascii="Calibri" w:eastAsia="宋体" w:hAnsi="Calibri" w:cs="Times New Roman"/>
          <w:lang w:val="en-GB"/>
        </w:rPr>
        <w:t xml:space="preserve"> </w:t>
      </w:r>
      <w:r w:rsidR="00A83C78">
        <w:rPr>
          <w:rFonts w:ascii="Calibri" w:eastAsia="宋体" w:hAnsi="Calibri" w:cs="Times New Roman"/>
          <w:lang w:val="en-GB"/>
        </w:rPr>
        <w:t xml:space="preserve">or t256 </w:t>
      </w:r>
      <w:r w:rsidR="003F463F">
        <w:rPr>
          <w:rFonts w:ascii="Calibri" w:eastAsia="宋体" w:hAnsi="Calibri" w:cs="Times New Roman"/>
          <w:lang w:val="en-GB"/>
        </w:rPr>
        <w:t xml:space="preserve">for single band, and CA_s1-s77 </w:t>
      </w:r>
      <w:r w:rsidR="00A83C78">
        <w:rPr>
          <w:rFonts w:ascii="Calibri" w:eastAsia="宋体" w:hAnsi="Calibri" w:cs="Times New Roman"/>
          <w:lang w:val="en-GB"/>
        </w:rPr>
        <w:t>or CA_</w:t>
      </w:r>
      <w:r w:rsidR="00A83C78">
        <w:rPr>
          <w:rFonts w:ascii="Calibri" w:eastAsia="宋体" w:hAnsi="Calibri" w:cs="Times New Roman" w:hint="eastAsia"/>
          <w:lang w:val="en-GB"/>
        </w:rPr>
        <w:t>t</w:t>
      </w:r>
      <w:r w:rsidR="00A83C78">
        <w:rPr>
          <w:rFonts w:ascii="Calibri" w:eastAsia="宋体" w:hAnsi="Calibri" w:cs="Times New Roman"/>
          <w:lang w:val="en-GB"/>
        </w:rPr>
        <w:t xml:space="preserve">1-t77 </w:t>
      </w:r>
      <w:r w:rsidR="003F463F">
        <w:rPr>
          <w:rFonts w:ascii="Calibri" w:eastAsia="宋体" w:hAnsi="Calibri" w:cs="Times New Roman"/>
          <w:lang w:val="en-GB"/>
        </w:rPr>
        <w:t xml:space="preserve">for 6G-6G </w:t>
      </w:r>
      <w:r w:rsidR="00A21900">
        <w:rPr>
          <w:rFonts w:ascii="Calibri" w:eastAsia="宋体" w:hAnsi="Calibri" w:cs="Times New Roman"/>
          <w:lang w:val="en-GB"/>
        </w:rPr>
        <w:t>carrier aggregation</w:t>
      </w:r>
      <w:r w:rsidR="003F463F">
        <w:rPr>
          <w:rFonts w:ascii="Calibri" w:eastAsia="宋体" w:hAnsi="Calibri" w:cs="Times New Roman"/>
          <w:lang w:val="en-GB"/>
        </w:rPr>
        <w:t>.</w:t>
      </w:r>
    </w:p>
    <w:p w14:paraId="2A4D57C8" w14:textId="58B7A8C2" w:rsidR="00A21900" w:rsidRPr="009C6721" w:rsidRDefault="00DC04F7" w:rsidP="00F43289">
      <w:pPr>
        <w:spacing w:after="120"/>
        <w:rPr>
          <w:rFonts w:ascii="Calibri" w:eastAsia="宋体" w:hAnsi="Calibri" w:cs="Times New Roman"/>
          <w:lang w:val="en-GB"/>
        </w:rPr>
      </w:pPr>
      <w:r w:rsidRPr="009C6721">
        <w:rPr>
          <w:rFonts w:ascii="Calibri" w:eastAsia="宋体" w:hAnsi="Calibri" w:cs="Times New Roman"/>
          <w:b/>
          <w:bCs/>
          <w:lang w:val="en-GB"/>
        </w:rPr>
        <w:t xml:space="preserve">Proposal </w:t>
      </w:r>
      <w:r w:rsidR="001328C3" w:rsidRPr="009C6721">
        <w:rPr>
          <w:rFonts w:ascii="Calibri" w:eastAsia="宋体" w:hAnsi="Calibri" w:cs="Times New Roman"/>
          <w:b/>
          <w:bCs/>
          <w:lang w:val="en-GB"/>
        </w:rPr>
        <w:t>1</w:t>
      </w:r>
      <w:r w:rsidRPr="009C6721">
        <w:rPr>
          <w:rFonts w:ascii="Calibri" w:eastAsia="宋体" w:hAnsi="Calibri" w:cs="Times New Roman"/>
          <w:b/>
          <w:bCs/>
          <w:lang w:val="en-GB"/>
        </w:rPr>
        <w:t>:</w:t>
      </w:r>
      <w:r w:rsidR="00A12C97" w:rsidRPr="009C6721">
        <w:rPr>
          <w:rFonts w:ascii="Calibri" w:eastAsia="宋体" w:hAnsi="Calibri" w:cs="Times New Roman" w:hint="eastAsia"/>
          <w:b/>
          <w:bCs/>
          <w:lang w:val="en-GB"/>
        </w:rPr>
        <w:t xml:space="preserve"> </w:t>
      </w:r>
      <w:r w:rsidR="00A12C97" w:rsidRPr="009C6721">
        <w:rPr>
          <w:rFonts w:ascii="Calibri" w:eastAsia="宋体" w:hAnsi="Calibri" w:cs="Times New Roman"/>
          <w:b/>
          <w:bCs/>
          <w:lang w:val="en-GB"/>
        </w:rPr>
        <w:t xml:space="preserve">It </w:t>
      </w:r>
      <w:r w:rsidR="00A12C97" w:rsidRPr="009C6721">
        <w:rPr>
          <w:rFonts w:ascii="Calibri" w:eastAsia="宋体" w:hAnsi="Calibri" w:cs="Times New Roman" w:hint="eastAsia"/>
          <w:b/>
          <w:bCs/>
          <w:lang w:val="en-GB"/>
        </w:rPr>
        <w:t>i</w:t>
      </w:r>
      <w:r w:rsidR="00A12C97" w:rsidRPr="009C6721">
        <w:rPr>
          <w:rFonts w:ascii="Calibri" w:eastAsia="宋体" w:hAnsi="Calibri" w:cs="Times New Roman"/>
          <w:b/>
          <w:bCs/>
          <w:lang w:val="en-GB"/>
        </w:rPr>
        <w:t xml:space="preserve">s proposed to adopt “s” </w:t>
      </w:r>
      <w:r w:rsidR="00A83C78" w:rsidRPr="009C6721">
        <w:rPr>
          <w:rFonts w:ascii="Calibri" w:eastAsia="宋体" w:hAnsi="Calibri" w:cs="Times New Roman"/>
          <w:b/>
          <w:bCs/>
          <w:lang w:val="en-GB"/>
        </w:rPr>
        <w:t xml:space="preserve">or “t” </w:t>
      </w:r>
      <w:r w:rsidR="00A12C97" w:rsidRPr="009C6721">
        <w:rPr>
          <w:rFonts w:ascii="Calibri" w:eastAsia="宋体" w:hAnsi="Calibri" w:cs="Times New Roman"/>
          <w:b/>
          <w:bCs/>
          <w:lang w:val="en-GB"/>
        </w:rPr>
        <w:t xml:space="preserve">as </w:t>
      </w:r>
      <w:r w:rsidR="006C329B" w:rsidRPr="009C6721">
        <w:rPr>
          <w:rFonts w:ascii="Calibri" w:eastAsia="宋体" w:hAnsi="Calibri" w:cs="Times New Roman"/>
          <w:b/>
          <w:bCs/>
          <w:lang w:val="en-GB"/>
        </w:rPr>
        <w:t>6G band prefix</w:t>
      </w:r>
      <w:r w:rsidR="00A12C97" w:rsidRPr="009C6721">
        <w:rPr>
          <w:rFonts w:ascii="Calibri" w:eastAsia="宋体" w:hAnsi="Calibri" w:cs="Times New Roman"/>
          <w:b/>
          <w:bCs/>
          <w:lang w:val="en-GB"/>
        </w:rPr>
        <w:t>.</w:t>
      </w:r>
    </w:p>
    <w:p w14:paraId="437B49D2" w14:textId="77777777" w:rsidR="00DC04F7" w:rsidRPr="00056484" w:rsidRDefault="00DC04F7" w:rsidP="00F43289">
      <w:pPr>
        <w:spacing w:after="120"/>
        <w:rPr>
          <w:rFonts w:ascii="Calibri" w:eastAsia="宋体" w:hAnsi="Calibri" w:cs="Times New Roman"/>
          <w:lang w:val="en-GB"/>
        </w:rPr>
      </w:pPr>
    </w:p>
    <w:p w14:paraId="3CA683F0" w14:textId="331D34F1" w:rsidR="00F43289" w:rsidRPr="009A4DE5" w:rsidRDefault="00F43289" w:rsidP="009A4DE5">
      <w:pPr>
        <w:pStyle w:val="ListParagraph"/>
        <w:keepNext/>
        <w:keepLines/>
        <w:numPr>
          <w:ilvl w:val="1"/>
          <w:numId w:val="1"/>
        </w:numPr>
        <w:spacing w:before="120" w:after="120"/>
        <w:ind w:firstLineChars="0"/>
        <w:outlineLvl w:val="1"/>
        <w:rPr>
          <w:rFonts w:ascii="Calibri Light" w:hAnsi="Calibri Light" w:cs="Times New Roman"/>
          <w:b/>
          <w:bCs/>
          <w:sz w:val="32"/>
          <w:szCs w:val="32"/>
          <w:lang w:val="en-GB"/>
        </w:rPr>
      </w:pPr>
      <w:r w:rsidRPr="009A4DE5">
        <w:rPr>
          <w:rFonts w:ascii="Calibri Light" w:hAnsi="Calibri Light" w:cs="Times New Roman"/>
          <w:b/>
          <w:bCs/>
          <w:sz w:val="32"/>
          <w:szCs w:val="32"/>
          <w:lang w:val="en-GB"/>
        </w:rPr>
        <w:t>Band combination simplification</w:t>
      </w:r>
    </w:p>
    <w:p w14:paraId="4F5494D8" w14:textId="47606E44" w:rsidR="00BC70A5" w:rsidRPr="009A4DE5" w:rsidRDefault="009A4DE5" w:rsidP="009A4DE5">
      <w:pPr>
        <w:spacing w:afterLines="50" w:after="156"/>
        <w:rPr>
          <w:rFonts w:ascii="Calibri" w:eastAsia="宋体" w:hAnsi="Calibri" w:cs="Times New Roman"/>
          <w:lang w:val="en-GB"/>
        </w:rPr>
      </w:pPr>
      <w:r>
        <w:rPr>
          <w:rFonts w:ascii="Calibri" w:eastAsia="宋体" w:hAnsi="Calibri" w:cs="Times New Roman"/>
          <w:lang w:val="en-GB"/>
        </w:rPr>
        <w:t>Since Rel-15, t</w:t>
      </w:r>
      <w:r w:rsidRPr="009A4DE5">
        <w:rPr>
          <w:rFonts w:ascii="Calibri" w:eastAsia="宋体" w:hAnsi="Calibri" w:cs="Times New Roman"/>
          <w:lang w:val="en-GB"/>
        </w:rPr>
        <w:t>ens of thousands of band combination have been introduced for NR</w:t>
      </w:r>
      <w:r>
        <w:rPr>
          <w:rFonts w:ascii="Calibri" w:eastAsia="宋体" w:hAnsi="Calibri" w:cs="Times New Roman"/>
          <w:lang w:val="en-GB"/>
        </w:rPr>
        <w:t>, yet only less than 10% have been implemented.</w:t>
      </w:r>
      <w:r w:rsidRPr="009A4DE5">
        <w:rPr>
          <w:rFonts w:ascii="Calibri" w:eastAsia="宋体" w:hAnsi="Calibri" w:cs="Times New Roman"/>
          <w:lang w:val="en-GB"/>
        </w:rPr>
        <w:t xml:space="preserve"> </w:t>
      </w:r>
      <w:r>
        <w:rPr>
          <w:rFonts w:ascii="Calibri" w:eastAsia="宋体" w:hAnsi="Calibri" w:cs="Times New Roman"/>
          <w:lang w:val="en-GB"/>
        </w:rPr>
        <w:t xml:space="preserve">Significant </w:t>
      </w:r>
      <w:r w:rsidRPr="009A4DE5">
        <w:rPr>
          <w:rFonts w:ascii="Calibri" w:eastAsia="宋体" w:hAnsi="Calibri" w:cs="Times New Roman"/>
          <w:lang w:val="en-GB"/>
        </w:rPr>
        <w:t xml:space="preserve">efforts have been </w:t>
      </w:r>
      <w:r>
        <w:rPr>
          <w:rFonts w:ascii="Calibri" w:eastAsia="宋体" w:hAnsi="Calibri" w:cs="Times New Roman"/>
          <w:lang w:val="en-GB"/>
        </w:rPr>
        <w:t>dedicated to</w:t>
      </w:r>
      <w:r w:rsidRPr="009A4DE5">
        <w:rPr>
          <w:rFonts w:ascii="Calibri" w:eastAsia="宋体" w:hAnsi="Calibri" w:cs="Times New Roman"/>
          <w:lang w:val="en-GB"/>
        </w:rPr>
        <w:t xml:space="preserve"> new BC request</w:t>
      </w:r>
      <w:r>
        <w:rPr>
          <w:rFonts w:ascii="Calibri" w:eastAsia="宋体" w:hAnsi="Calibri" w:cs="Times New Roman"/>
          <w:lang w:val="en-GB"/>
        </w:rPr>
        <w:t>s</w:t>
      </w:r>
      <w:r w:rsidRPr="009A4DE5">
        <w:rPr>
          <w:rFonts w:ascii="Calibri" w:eastAsia="宋体" w:hAnsi="Calibri" w:cs="Times New Roman"/>
          <w:lang w:val="en-GB"/>
        </w:rPr>
        <w:t>, requirements analysis</w:t>
      </w:r>
      <w:r w:rsidR="00BC70A5">
        <w:rPr>
          <w:rFonts w:ascii="Calibri" w:eastAsia="宋体" w:hAnsi="Calibri" w:cs="Times New Roman"/>
          <w:lang w:val="en-GB"/>
        </w:rPr>
        <w:t>(</w:t>
      </w:r>
      <w:r w:rsidRPr="009A4DE5">
        <w:rPr>
          <w:rFonts w:ascii="Calibri" w:eastAsia="宋体" w:hAnsi="Calibri" w:cs="Times New Roman"/>
          <w:lang w:val="en-GB"/>
        </w:rPr>
        <w:t>including MSD, UE-UE co-existence, ΔT</w:t>
      </w:r>
      <w:r w:rsidRPr="009A4DE5">
        <w:rPr>
          <w:rFonts w:ascii="Calibri" w:eastAsia="宋体" w:hAnsi="Calibri" w:cs="Times New Roman"/>
          <w:vertAlign w:val="subscript"/>
          <w:lang w:val="en-GB"/>
        </w:rPr>
        <w:t>IB</w:t>
      </w:r>
      <w:r w:rsidRPr="009A4DE5">
        <w:rPr>
          <w:rFonts w:ascii="Calibri" w:eastAsia="宋体" w:hAnsi="Calibri" w:cs="Times New Roman"/>
          <w:lang w:val="en-GB"/>
        </w:rPr>
        <w:t xml:space="preserve"> and ΔR</w:t>
      </w:r>
      <w:r w:rsidRPr="009A4DE5">
        <w:rPr>
          <w:rFonts w:ascii="Calibri" w:eastAsia="宋体" w:hAnsi="Calibri" w:cs="Times New Roman"/>
          <w:vertAlign w:val="subscript"/>
          <w:lang w:val="en-GB"/>
        </w:rPr>
        <w:t>IB</w:t>
      </w:r>
      <w:r w:rsidR="00BC70A5" w:rsidRPr="00BC70A5">
        <w:rPr>
          <w:rFonts w:ascii="Calibri" w:eastAsia="宋体" w:hAnsi="Calibri" w:cs="Times New Roman"/>
          <w:lang w:val="en-GB"/>
        </w:rPr>
        <w:t>)</w:t>
      </w:r>
      <w:r w:rsidRPr="009A4DE5">
        <w:rPr>
          <w:rFonts w:ascii="Calibri" w:eastAsia="宋体" w:hAnsi="Calibri" w:cs="Times New Roman"/>
          <w:lang w:val="en-GB"/>
        </w:rPr>
        <w:t>, TP/CR preparation and review, errors correcting</w:t>
      </w:r>
      <w:r>
        <w:rPr>
          <w:rFonts w:ascii="Calibri" w:eastAsia="宋体" w:hAnsi="Calibri" w:cs="Times New Roman"/>
          <w:lang w:val="en-GB"/>
        </w:rPr>
        <w:t xml:space="preserve">, </w:t>
      </w:r>
      <w:r w:rsidR="00BC70A5">
        <w:rPr>
          <w:rFonts w:ascii="Calibri" w:eastAsia="宋体" w:hAnsi="Calibri" w:cs="Times New Roman"/>
          <w:lang w:val="en-GB"/>
        </w:rPr>
        <w:t xml:space="preserve">and </w:t>
      </w:r>
      <w:r>
        <w:rPr>
          <w:rFonts w:ascii="Calibri" w:eastAsia="宋体" w:hAnsi="Calibri" w:cs="Times New Roman"/>
          <w:lang w:val="en-GB"/>
        </w:rPr>
        <w:t>new rules a</w:t>
      </w:r>
      <w:r w:rsidR="00BC70A5">
        <w:rPr>
          <w:rFonts w:ascii="Calibri" w:eastAsia="宋体" w:hAnsi="Calibri" w:cs="Times New Roman"/>
          <w:lang w:val="en-GB"/>
        </w:rPr>
        <w:t>daption.</w:t>
      </w:r>
      <w:r w:rsidRPr="009A4DE5">
        <w:rPr>
          <w:rFonts w:ascii="Calibri" w:eastAsia="宋体" w:hAnsi="Calibri" w:cs="Times New Roman"/>
          <w:lang w:val="en-GB"/>
        </w:rPr>
        <w:t xml:space="preserve"> </w:t>
      </w:r>
      <w:r w:rsidR="00BC70A5">
        <w:rPr>
          <w:rFonts w:ascii="Calibri" w:eastAsia="宋体" w:hAnsi="Calibri" w:cs="Times New Roman"/>
          <w:lang w:val="en-GB"/>
        </w:rPr>
        <w:t>Particularly</w:t>
      </w:r>
      <w:r w:rsidRPr="009A4DE5">
        <w:rPr>
          <w:rFonts w:ascii="Calibri" w:eastAsia="宋体" w:hAnsi="Calibri" w:cs="Times New Roman"/>
          <w:lang w:val="en-GB"/>
        </w:rPr>
        <w:t xml:space="preserve"> in Rel-19,</w:t>
      </w:r>
      <w:r>
        <w:rPr>
          <w:rFonts w:ascii="Calibri" w:eastAsia="宋体" w:hAnsi="Calibri" w:cs="Times New Roman"/>
          <w:lang w:val="en-GB"/>
        </w:rPr>
        <w:t xml:space="preserve"> RAN4 spe</w:t>
      </w:r>
      <w:r w:rsidR="00BC70A5">
        <w:rPr>
          <w:rFonts w:ascii="Calibri" w:eastAsia="宋体" w:hAnsi="Calibri" w:cs="Times New Roman"/>
          <w:lang w:val="en-GB"/>
        </w:rPr>
        <w:t>c</w:t>
      </w:r>
      <w:r>
        <w:rPr>
          <w:rFonts w:ascii="Calibri" w:eastAsia="宋体" w:hAnsi="Calibri" w:cs="Times New Roman"/>
          <w:lang w:val="en-GB"/>
        </w:rPr>
        <w:t xml:space="preserve">trum work explode with </w:t>
      </w:r>
      <w:r w:rsidR="00BC70A5">
        <w:rPr>
          <w:rFonts w:ascii="Calibri" w:eastAsia="宋体" w:hAnsi="Calibri" w:cs="Times New Roman"/>
          <w:lang w:val="en-GB"/>
        </w:rPr>
        <w:t xml:space="preserve">tremendous of new </w:t>
      </w:r>
      <w:r>
        <w:rPr>
          <w:rFonts w:ascii="Calibri" w:eastAsia="宋体" w:hAnsi="Calibri" w:cs="Times New Roman"/>
          <w:lang w:val="en-GB"/>
        </w:rPr>
        <w:t>band combinations,</w:t>
      </w:r>
      <w:r w:rsidRPr="009A4DE5">
        <w:rPr>
          <w:rFonts w:ascii="Calibri" w:eastAsia="宋体" w:hAnsi="Calibri" w:cs="Times New Roman"/>
          <w:lang w:val="en-GB"/>
        </w:rPr>
        <w:t xml:space="preserve"> </w:t>
      </w:r>
      <w:r w:rsidR="00BC70A5" w:rsidRPr="00BC70A5">
        <w:rPr>
          <w:rFonts w:ascii="Calibri" w:eastAsia="宋体" w:hAnsi="Calibri" w:cs="Times New Roman"/>
          <w:lang w:val="en-GB"/>
        </w:rPr>
        <w:t>leading to a common consensus that a change is necessary for 6G.</w:t>
      </w:r>
      <w:r w:rsidR="00AC4AA3">
        <w:rPr>
          <w:rFonts w:ascii="Calibri" w:eastAsia="宋体" w:hAnsi="Calibri" w:cs="Times New Roman"/>
          <w:lang w:val="en-GB"/>
        </w:rPr>
        <w:t xml:space="preserve"> We elaborate our views in the following sections.</w:t>
      </w:r>
    </w:p>
    <w:p w14:paraId="51168B9B" w14:textId="04D01F16" w:rsidR="00237174" w:rsidRDefault="00F43289" w:rsidP="00237174">
      <w:pPr>
        <w:pStyle w:val="Heading2"/>
        <w:spacing w:before="120" w:after="120" w:line="240" w:lineRule="auto"/>
        <w:rPr>
          <w:rFonts w:ascii="Arial" w:hAnsi="Arial" w:cs="Arial"/>
          <w:b w:val="0"/>
          <w:bCs w:val="0"/>
          <w:sz w:val="24"/>
          <w:szCs w:val="24"/>
          <w:lang w:val="en-GB"/>
        </w:rPr>
      </w:pPr>
      <w:r w:rsidRPr="00CE5FFE">
        <w:rPr>
          <w:rFonts w:ascii="Arial" w:hAnsi="Arial" w:cs="Arial"/>
          <w:b w:val="0"/>
          <w:bCs w:val="0"/>
          <w:sz w:val="24"/>
          <w:szCs w:val="24"/>
          <w:lang w:val="en-GB"/>
        </w:rPr>
        <w:t>2.2.1 Band group concept</w:t>
      </w:r>
    </w:p>
    <w:p w14:paraId="339BE25C" w14:textId="6A725730" w:rsidR="00C42540" w:rsidRDefault="00173C9A" w:rsidP="00C42540">
      <w:pPr>
        <w:spacing w:afterLines="50" w:after="156"/>
        <w:rPr>
          <w:rFonts w:ascii="Calibri" w:eastAsia="宋体" w:hAnsi="Calibri" w:cs="Times New Roman"/>
          <w:lang w:val="en-GB"/>
        </w:rPr>
      </w:pPr>
      <w:r>
        <w:rPr>
          <w:rFonts w:ascii="Calibri" w:eastAsia="宋体" w:hAnsi="Calibri" w:cs="Times New Roman"/>
          <w:lang w:val="en-GB"/>
        </w:rPr>
        <w:t xml:space="preserve">PA/LNA/Transceiver ports are already </w:t>
      </w:r>
      <w:r w:rsidR="00991874">
        <w:rPr>
          <w:rFonts w:ascii="Calibri" w:eastAsia="宋体" w:hAnsi="Calibri" w:cs="Times New Roman"/>
          <w:lang w:val="en-GB"/>
        </w:rPr>
        <w:t>“</w:t>
      </w:r>
      <w:r>
        <w:rPr>
          <w:rFonts w:ascii="Calibri" w:eastAsia="宋体" w:hAnsi="Calibri" w:cs="Times New Roman"/>
          <w:lang w:val="en-GB"/>
        </w:rPr>
        <w:t>band-group</w:t>
      </w:r>
      <w:r w:rsidR="00991874">
        <w:rPr>
          <w:rFonts w:ascii="Calibri" w:eastAsia="宋体" w:hAnsi="Calibri" w:cs="Times New Roman"/>
          <w:lang w:val="en-GB"/>
        </w:rPr>
        <w:t>”</w:t>
      </w:r>
      <w:r>
        <w:rPr>
          <w:rFonts w:ascii="Calibri" w:eastAsia="宋体" w:hAnsi="Calibri" w:cs="Times New Roman"/>
          <w:lang w:val="en-GB"/>
        </w:rPr>
        <w:t xml:space="preserve"> basis, wh</w:t>
      </w:r>
      <w:r w:rsidR="00F7171B">
        <w:rPr>
          <w:rFonts w:ascii="Calibri" w:eastAsia="宋体" w:hAnsi="Calibri" w:cs="Times New Roman"/>
          <w:lang w:val="en-GB"/>
        </w:rPr>
        <w:t>ereas</w:t>
      </w:r>
      <w:r>
        <w:rPr>
          <w:rFonts w:ascii="Calibri" w:eastAsia="宋体" w:hAnsi="Calibri" w:cs="Times New Roman"/>
          <w:lang w:val="en-GB"/>
        </w:rPr>
        <w:t xml:space="preserve"> duplexer/filter are </w:t>
      </w:r>
      <w:r w:rsidR="00F7171B">
        <w:rPr>
          <w:rFonts w:ascii="Calibri" w:eastAsia="宋体" w:hAnsi="Calibri" w:cs="Times New Roman"/>
          <w:lang w:val="en-GB"/>
        </w:rPr>
        <w:t xml:space="preserve">implemented on a </w:t>
      </w:r>
      <w:r>
        <w:rPr>
          <w:rFonts w:ascii="Calibri" w:eastAsia="宋体" w:hAnsi="Calibri" w:cs="Times New Roman"/>
          <w:lang w:val="en-GB"/>
        </w:rPr>
        <w:t>per-band basis</w:t>
      </w:r>
      <w:r w:rsidR="00F7171B">
        <w:rPr>
          <w:rFonts w:ascii="Calibri" w:eastAsia="宋体" w:hAnsi="Calibri" w:cs="Times New Roman"/>
          <w:lang w:val="en-GB"/>
        </w:rPr>
        <w:t xml:space="preserve"> </w:t>
      </w:r>
      <w:r w:rsidR="00C42540">
        <w:rPr>
          <w:rFonts w:ascii="Calibri" w:eastAsia="宋体" w:hAnsi="Calibri" w:cs="Times New Roman"/>
          <w:lang w:val="en-GB"/>
        </w:rPr>
        <w:t>to ensure</w:t>
      </w:r>
      <w:r w:rsidR="00F7171B">
        <w:rPr>
          <w:rFonts w:ascii="Calibri" w:eastAsia="宋体" w:hAnsi="Calibri" w:cs="Times New Roman"/>
          <w:lang w:val="en-GB"/>
        </w:rPr>
        <w:t xml:space="preserve"> emissions conformance.</w:t>
      </w:r>
      <w:r>
        <w:rPr>
          <w:rFonts w:ascii="Calibri" w:eastAsia="宋体" w:hAnsi="Calibri" w:cs="Times New Roman"/>
          <w:lang w:val="en-GB"/>
        </w:rPr>
        <w:t xml:space="preserve"> </w:t>
      </w:r>
      <w:r w:rsidR="00F7171B">
        <w:rPr>
          <w:rFonts w:ascii="Calibri" w:eastAsia="宋体" w:hAnsi="Calibri" w:cs="Times New Roman"/>
          <w:lang w:val="en-GB"/>
        </w:rPr>
        <w:t>T</w:t>
      </w:r>
      <w:r>
        <w:rPr>
          <w:rFonts w:ascii="Calibri" w:eastAsia="宋体" w:hAnsi="Calibri" w:cs="Times New Roman"/>
          <w:lang w:val="en-GB"/>
        </w:rPr>
        <w:t xml:space="preserve">he addition of multi-plexer </w:t>
      </w:r>
      <w:r w:rsidR="00F7171B">
        <w:rPr>
          <w:rFonts w:ascii="Calibri" w:eastAsia="宋体" w:hAnsi="Calibri" w:cs="Times New Roman"/>
          <w:lang w:val="en-GB"/>
        </w:rPr>
        <w:t>is necessary</w:t>
      </w:r>
      <w:r w:rsidR="00C42540">
        <w:rPr>
          <w:rFonts w:ascii="Calibri" w:eastAsia="宋体" w:hAnsi="Calibri" w:cs="Times New Roman"/>
          <w:lang w:val="en-GB"/>
        </w:rPr>
        <w:t xml:space="preserve"> for carrier aggregation support</w:t>
      </w:r>
      <w:r w:rsidR="00991874">
        <w:rPr>
          <w:rFonts w:ascii="Calibri" w:eastAsia="宋体" w:hAnsi="Calibri" w:cs="Times New Roman"/>
          <w:lang w:val="en-GB"/>
        </w:rPr>
        <w:t xml:space="preserve"> with bands in same “band group” such as Mid-Mid, Low-Low</w:t>
      </w:r>
      <w:r>
        <w:rPr>
          <w:rFonts w:ascii="Calibri" w:eastAsia="宋体" w:hAnsi="Calibri" w:cs="Times New Roman"/>
          <w:lang w:val="en-GB"/>
        </w:rPr>
        <w:t xml:space="preserve">. </w:t>
      </w:r>
      <w:r w:rsidR="00991874">
        <w:rPr>
          <w:rFonts w:ascii="Calibri" w:eastAsia="宋体" w:hAnsi="Calibri" w:cs="Times New Roman"/>
          <w:lang w:val="en-GB"/>
        </w:rPr>
        <w:t>As illustrated in Figure 1, b</w:t>
      </w:r>
      <w:r>
        <w:rPr>
          <w:rFonts w:ascii="Calibri" w:eastAsia="宋体" w:hAnsi="Calibri" w:cs="Times New Roman"/>
          <w:lang w:val="en-GB"/>
        </w:rPr>
        <w:t xml:space="preserve">and combination implementation </w:t>
      </w:r>
      <w:r w:rsidR="00C42540">
        <w:rPr>
          <w:rFonts w:ascii="Calibri" w:eastAsia="宋体" w:hAnsi="Calibri" w:cs="Times New Roman"/>
          <w:lang w:val="en-GB"/>
        </w:rPr>
        <w:t>increase</w:t>
      </w:r>
      <w:r w:rsidR="00991874">
        <w:rPr>
          <w:rFonts w:ascii="Calibri" w:eastAsia="宋体" w:hAnsi="Calibri" w:cs="Times New Roman"/>
          <w:lang w:val="en-GB"/>
        </w:rPr>
        <w:t>s</w:t>
      </w:r>
      <w:r w:rsidR="00C42540">
        <w:rPr>
          <w:rFonts w:ascii="Calibri" w:eastAsia="宋体" w:hAnsi="Calibri" w:cs="Times New Roman"/>
          <w:lang w:val="en-GB"/>
        </w:rPr>
        <w:t xml:space="preserve"> the complexity of </w:t>
      </w:r>
      <w:r>
        <w:rPr>
          <w:rFonts w:ascii="Calibri" w:eastAsia="宋体" w:hAnsi="Calibri" w:cs="Times New Roman"/>
          <w:lang w:val="en-GB"/>
        </w:rPr>
        <w:t xml:space="preserve">UE RFFE </w:t>
      </w:r>
      <w:r w:rsidR="00C42540">
        <w:rPr>
          <w:rFonts w:ascii="Calibri" w:eastAsia="宋体" w:hAnsi="Calibri" w:cs="Times New Roman"/>
          <w:lang w:val="en-GB"/>
        </w:rPr>
        <w:t>desig</w:t>
      </w:r>
      <w:r w:rsidR="00991874">
        <w:rPr>
          <w:rFonts w:ascii="Calibri" w:eastAsia="宋体" w:hAnsi="Calibri" w:cs="Times New Roman"/>
          <w:lang w:val="en-GB"/>
        </w:rPr>
        <w:t xml:space="preserve">n. </w:t>
      </w:r>
      <w:r w:rsidR="00991874" w:rsidRPr="00991874">
        <w:rPr>
          <w:rFonts w:ascii="Calibri" w:eastAsia="宋体" w:hAnsi="Calibri" w:cs="Times New Roman"/>
          <w:lang w:val="en-GB"/>
        </w:rPr>
        <w:t>Additionally, it leads to more complex conformance test</w:t>
      </w:r>
      <w:r w:rsidR="00991874">
        <w:rPr>
          <w:rFonts w:ascii="Calibri" w:eastAsia="宋体" w:hAnsi="Calibri" w:cs="Times New Roman"/>
          <w:lang w:val="en-GB"/>
        </w:rPr>
        <w:t xml:space="preserve"> </w:t>
      </w:r>
      <w:r w:rsidR="00991874" w:rsidRPr="00991874">
        <w:rPr>
          <w:rFonts w:ascii="Calibri" w:eastAsia="宋体" w:hAnsi="Calibri" w:cs="Times New Roman"/>
          <w:lang w:val="en-GB"/>
        </w:rPr>
        <w:t>and increased signaling overhead.</w:t>
      </w:r>
      <w:r w:rsidR="00C42540">
        <w:rPr>
          <w:rFonts w:ascii="Calibri" w:eastAsia="宋体" w:hAnsi="Calibri" w:cs="Times New Roman"/>
          <w:lang w:val="en-GB"/>
        </w:rPr>
        <w:t xml:space="preserve"> </w:t>
      </w:r>
    </w:p>
    <w:p w14:paraId="4C8152C7" w14:textId="5DF39EEE" w:rsidR="00F7171B" w:rsidRDefault="00C42540" w:rsidP="00C42540">
      <w:pPr>
        <w:spacing w:afterLines="50" w:after="156"/>
        <w:jc w:val="center"/>
        <w:rPr>
          <w:rFonts w:ascii="Calibri" w:eastAsia="宋体" w:hAnsi="Calibri" w:cs="Times New Roman"/>
          <w:lang w:val="en-GB"/>
        </w:rPr>
      </w:pPr>
      <w:r>
        <w:rPr>
          <w:rFonts w:ascii="Calibri" w:eastAsia="宋体" w:hAnsi="Calibri" w:cs="Times New Roman"/>
          <w:lang w:val="en-GB"/>
        </w:rPr>
        <w:t xml:space="preserve"> </w:t>
      </w:r>
      <w:r w:rsidRPr="00C42540">
        <w:rPr>
          <w:rFonts w:ascii="Calibri" w:eastAsia="宋体" w:hAnsi="Calibri" w:cs="Times New Roman"/>
          <w:lang w:val="en-GB"/>
        </w:rPr>
        <w:t xml:space="preserve"> </w:t>
      </w:r>
      <w:r w:rsidR="00F7171B" w:rsidRPr="00F7171B">
        <w:rPr>
          <w:rFonts w:ascii="Calibri" w:eastAsia="宋体" w:hAnsi="Calibri" w:cs="Times New Roman"/>
          <w:noProof/>
        </w:rPr>
        <w:drawing>
          <wp:inline distT="0" distB="0" distL="0" distR="0" wp14:anchorId="0C4A3AD6" wp14:editId="4D1B1793">
            <wp:extent cx="3702765" cy="1717482"/>
            <wp:effectExtent l="0" t="0" r="0" b="0"/>
            <wp:docPr id="8" name="图片 7">
              <a:extLst xmlns:a="http://schemas.openxmlformats.org/drawingml/2006/main">
                <a:ext uri="{FF2B5EF4-FFF2-40B4-BE49-F238E27FC236}">
                  <a16:creationId xmlns:a16="http://schemas.microsoft.com/office/drawing/2014/main" id="{8DA03E09-5B4D-40E3-B23F-8FB9D51F7F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DA03E09-5B4D-40E3-B23F-8FB9D51F7F20}"/>
                        </a:ext>
                      </a:extLst>
                    </pic:cNvPr>
                    <pic:cNvPicPr>
                      <a:picLocks noChangeAspect="1"/>
                    </pic:cNvPicPr>
                  </pic:nvPicPr>
                  <pic:blipFill>
                    <a:blip r:embed="rId8"/>
                    <a:stretch>
                      <a:fillRect/>
                    </a:stretch>
                  </pic:blipFill>
                  <pic:spPr>
                    <a:xfrm>
                      <a:off x="0" y="0"/>
                      <a:ext cx="3708355" cy="1720075"/>
                    </a:xfrm>
                    <a:prstGeom prst="rect">
                      <a:avLst/>
                    </a:prstGeom>
                  </pic:spPr>
                </pic:pic>
              </a:graphicData>
            </a:graphic>
          </wp:inline>
        </w:drawing>
      </w:r>
    </w:p>
    <w:p w14:paraId="333EB5E7" w14:textId="37B0EDEA" w:rsidR="00173C9A" w:rsidRPr="00173C9A" w:rsidRDefault="00173C9A" w:rsidP="00F7171B">
      <w:pPr>
        <w:spacing w:afterLines="50" w:after="156"/>
        <w:jc w:val="center"/>
        <w:rPr>
          <w:rFonts w:ascii="Calibri" w:eastAsia="宋体" w:hAnsi="Calibri" w:cs="Times New Roman"/>
          <w:lang w:val="en-GB"/>
        </w:rPr>
      </w:pPr>
      <w:r>
        <w:rPr>
          <w:rFonts w:ascii="Calibri" w:eastAsia="宋体" w:hAnsi="Calibri" w:cs="Times New Roman"/>
          <w:lang w:val="en-GB"/>
        </w:rPr>
        <w:t>Fig1</w:t>
      </w:r>
      <w:r w:rsidR="00F7171B">
        <w:rPr>
          <w:rFonts w:ascii="Calibri" w:eastAsia="宋体" w:hAnsi="Calibri" w:cs="Times New Roman"/>
          <w:lang w:val="en-GB"/>
        </w:rPr>
        <w:t>. Illustration for UE RFFE for CA_n1-n3 and CA_n25-n30-n66</w:t>
      </w:r>
    </w:p>
    <w:p w14:paraId="2B56594D" w14:textId="16A73C0B" w:rsidR="007B0E6B" w:rsidRDefault="007B0E6B" w:rsidP="00991874">
      <w:pPr>
        <w:spacing w:afterLines="50" w:after="156"/>
        <w:rPr>
          <w:rFonts w:ascii="Calibri" w:eastAsia="宋体" w:hAnsi="Calibri" w:cs="Times New Roman"/>
          <w:lang w:val="en-GB"/>
        </w:rPr>
      </w:pPr>
      <w:r>
        <w:rPr>
          <w:rFonts w:ascii="Calibri" w:eastAsia="宋体" w:hAnsi="Calibri" w:cs="Times New Roman"/>
          <w:lang w:val="en-GB"/>
        </w:rPr>
        <w:t>The so called “</w:t>
      </w:r>
      <w:r w:rsidR="00173C9A">
        <w:rPr>
          <w:rFonts w:ascii="Calibri" w:eastAsia="宋体" w:hAnsi="Calibri" w:cs="Times New Roman"/>
          <w:lang w:val="en-GB"/>
        </w:rPr>
        <w:t>Band group concept</w:t>
      </w:r>
      <w:r>
        <w:rPr>
          <w:rFonts w:ascii="Calibri" w:eastAsia="宋体" w:hAnsi="Calibri" w:cs="Times New Roman"/>
          <w:lang w:val="en-GB"/>
        </w:rPr>
        <w:t>”</w:t>
      </w:r>
      <w:r w:rsidR="00173C9A">
        <w:rPr>
          <w:rFonts w:ascii="Calibri" w:eastAsia="宋体" w:hAnsi="Calibri" w:cs="Times New Roman"/>
          <w:lang w:val="en-GB"/>
        </w:rPr>
        <w:t xml:space="preserve"> has been discussed offline among UE vendors for </w:t>
      </w:r>
      <w:r w:rsidR="00787004">
        <w:rPr>
          <w:rFonts w:ascii="Calibri" w:eastAsia="宋体" w:hAnsi="Calibri" w:cs="Times New Roman"/>
          <w:lang w:val="en-GB"/>
        </w:rPr>
        <w:t>some time</w:t>
      </w:r>
      <w:r w:rsidR="00B47C89">
        <w:rPr>
          <w:rFonts w:ascii="Calibri" w:eastAsia="宋体" w:hAnsi="Calibri" w:cs="Times New Roman"/>
          <w:lang w:val="en-GB"/>
        </w:rPr>
        <w:t>.</w:t>
      </w:r>
      <w:r w:rsidR="00991874">
        <w:rPr>
          <w:rFonts w:ascii="Calibri" w:eastAsia="宋体" w:hAnsi="Calibri" w:cs="Times New Roman"/>
          <w:lang w:val="en-GB"/>
        </w:rPr>
        <w:t xml:space="preserve"> </w:t>
      </w:r>
      <w:r w:rsidR="00B47C89">
        <w:rPr>
          <w:rFonts w:ascii="Calibri" w:eastAsia="宋体" w:hAnsi="Calibri" w:cs="Times New Roman"/>
          <w:lang w:val="en-GB"/>
        </w:rPr>
        <w:t>It</w:t>
      </w:r>
      <w:r>
        <w:rPr>
          <w:rFonts w:ascii="Calibri" w:eastAsia="宋体" w:hAnsi="Calibri" w:cs="Times New Roman"/>
          <w:lang w:val="en-GB"/>
        </w:rPr>
        <w:t xml:space="preserve"> </w:t>
      </w:r>
      <w:r w:rsidR="00787004">
        <w:rPr>
          <w:rFonts w:ascii="Calibri" w:eastAsia="宋体" w:hAnsi="Calibri" w:cs="Times New Roman"/>
          <w:lang w:val="en-GB"/>
        </w:rPr>
        <w:t>seems</w:t>
      </w:r>
      <w:r>
        <w:rPr>
          <w:rFonts w:ascii="Calibri" w:eastAsia="宋体" w:hAnsi="Calibri" w:cs="Times New Roman"/>
          <w:lang w:val="en-GB"/>
        </w:rPr>
        <w:t xml:space="preserve"> intrigu</w:t>
      </w:r>
      <w:r w:rsidR="00B47C89">
        <w:rPr>
          <w:rFonts w:ascii="Calibri" w:eastAsia="宋体" w:hAnsi="Calibri" w:cs="Times New Roman"/>
          <w:lang w:val="en-GB"/>
        </w:rPr>
        <w:t>e</w:t>
      </w:r>
      <w:r>
        <w:rPr>
          <w:rFonts w:ascii="Calibri" w:eastAsia="宋体" w:hAnsi="Calibri" w:cs="Times New Roman"/>
          <w:lang w:val="en-GB"/>
        </w:rPr>
        <w:t xml:space="preserve"> the reconsideration </w:t>
      </w:r>
      <w:r w:rsidR="00B47C89">
        <w:rPr>
          <w:rFonts w:ascii="Calibri" w:eastAsia="宋体" w:hAnsi="Calibri" w:cs="Times New Roman"/>
          <w:lang w:val="en-GB"/>
        </w:rPr>
        <w:t>of</w:t>
      </w:r>
      <w:r>
        <w:rPr>
          <w:rFonts w:ascii="Calibri" w:eastAsia="宋体" w:hAnsi="Calibri" w:cs="Times New Roman"/>
          <w:lang w:val="en-GB"/>
        </w:rPr>
        <w:t xml:space="preserve"> whether carrier aggregation is implementation fav</w:t>
      </w:r>
      <w:r w:rsidR="00B47C89">
        <w:rPr>
          <w:rFonts w:ascii="Calibri" w:eastAsia="宋体" w:hAnsi="Calibri" w:cs="Times New Roman"/>
          <w:lang w:val="en-GB"/>
        </w:rPr>
        <w:t>ourably</w:t>
      </w:r>
      <w:r>
        <w:rPr>
          <w:rFonts w:ascii="Calibri" w:eastAsia="宋体" w:hAnsi="Calibri" w:cs="Times New Roman"/>
          <w:lang w:val="en-GB"/>
        </w:rPr>
        <w:t xml:space="preserve"> </w:t>
      </w:r>
      <w:r w:rsidR="00787004">
        <w:rPr>
          <w:rFonts w:ascii="Calibri" w:eastAsia="宋体" w:hAnsi="Calibri" w:cs="Times New Roman"/>
          <w:lang w:val="en-GB"/>
        </w:rPr>
        <w:t xml:space="preserve">in 6G </w:t>
      </w:r>
      <w:r w:rsidR="00B47C89">
        <w:rPr>
          <w:rFonts w:ascii="Calibri" w:eastAsia="宋体" w:hAnsi="Calibri" w:cs="Times New Roman"/>
          <w:lang w:val="en-GB"/>
        </w:rPr>
        <w:t xml:space="preserve">day-1 </w:t>
      </w:r>
      <w:r>
        <w:rPr>
          <w:rFonts w:ascii="Calibri" w:eastAsia="宋体" w:hAnsi="Calibri" w:cs="Times New Roman"/>
          <w:lang w:val="en-GB"/>
        </w:rPr>
        <w:t xml:space="preserve">considering </w:t>
      </w:r>
      <w:r w:rsidR="00787004">
        <w:rPr>
          <w:rFonts w:ascii="Calibri" w:eastAsia="宋体" w:hAnsi="Calibri" w:cs="Times New Roman"/>
          <w:lang w:val="en-GB"/>
        </w:rPr>
        <w:t xml:space="preserve">that </w:t>
      </w:r>
      <w:r w:rsidRPr="00C42540">
        <w:rPr>
          <w:rFonts w:ascii="Calibri" w:eastAsia="宋体" w:hAnsi="Calibri" w:cs="Times New Roman"/>
          <w:lang w:val="en-GB"/>
        </w:rPr>
        <w:t>the</w:t>
      </w:r>
      <w:r>
        <w:rPr>
          <w:rFonts w:ascii="Calibri" w:eastAsia="宋体" w:hAnsi="Calibri" w:cs="Times New Roman" w:hint="eastAsia"/>
          <w:lang w:val="en-GB"/>
        </w:rPr>
        <w:t xml:space="preserve"> </w:t>
      </w:r>
      <w:r>
        <w:rPr>
          <w:rFonts w:ascii="Calibri" w:eastAsia="宋体" w:hAnsi="Calibri" w:cs="Times New Roman"/>
          <w:lang w:val="en-GB"/>
        </w:rPr>
        <w:t xml:space="preserve">UE </w:t>
      </w:r>
      <w:r w:rsidR="00B47C89">
        <w:rPr>
          <w:rFonts w:ascii="Calibri" w:eastAsia="宋体" w:hAnsi="Calibri" w:cs="Times New Roman"/>
          <w:lang w:val="en-GB"/>
        </w:rPr>
        <w:t xml:space="preserve">primarily </w:t>
      </w:r>
      <w:r>
        <w:rPr>
          <w:rFonts w:ascii="Calibri" w:eastAsia="宋体" w:hAnsi="Calibri" w:cs="Times New Roman"/>
          <w:lang w:val="en-GB"/>
        </w:rPr>
        <w:t>operates in single CC mode for most of the time.</w:t>
      </w:r>
    </w:p>
    <w:p w14:paraId="76FCB741" w14:textId="3297382D" w:rsidR="00173C9A" w:rsidRDefault="00173C9A" w:rsidP="00F95ED3">
      <w:pPr>
        <w:spacing w:afterLines="50" w:after="156"/>
        <w:rPr>
          <w:rFonts w:ascii="Calibri" w:eastAsia="宋体" w:hAnsi="Calibri" w:cs="Times New Roman"/>
          <w:lang w:val="en-GB"/>
        </w:rPr>
      </w:pPr>
      <w:r>
        <w:rPr>
          <w:rFonts w:ascii="Calibri" w:eastAsia="宋体" w:hAnsi="Calibri" w:cs="Times New Roman"/>
          <w:lang w:val="en-GB"/>
        </w:rPr>
        <w:t>The fundamental idea</w:t>
      </w:r>
      <w:r w:rsidR="00B47C89">
        <w:rPr>
          <w:rFonts w:ascii="Calibri" w:eastAsia="宋体" w:hAnsi="Calibri" w:cs="Times New Roman"/>
          <w:lang w:val="en-GB"/>
        </w:rPr>
        <w:t xml:space="preserve"> is</w:t>
      </w:r>
      <w:r>
        <w:rPr>
          <w:rFonts w:ascii="Calibri" w:eastAsia="宋体" w:hAnsi="Calibri" w:cs="Times New Roman"/>
          <w:lang w:val="en-GB"/>
        </w:rPr>
        <w:t xml:space="preserve"> to divide FRs </w:t>
      </w:r>
      <w:r w:rsidR="00B47C89">
        <w:rPr>
          <w:rFonts w:ascii="Calibri" w:eastAsia="宋体" w:hAnsi="Calibri" w:cs="Times New Roman"/>
          <w:lang w:val="en-GB"/>
        </w:rPr>
        <w:t>in</w:t>
      </w:r>
      <w:r>
        <w:rPr>
          <w:rFonts w:ascii="Calibri" w:eastAsia="宋体" w:hAnsi="Calibri" w:cs="Times New Roman"/>
          <w:lang w:val="en-GB"/>
        </w:rPr>
        <w:t xml:space="preserve">to several band groups, such as 5 band groups for FR1 and only </w:t>
      </w:r>
      <w:r w:rsidR="00B47C89">
        <w:rPr>
          <w:rFonts w:ascii="Calibri" w:eastAsia="宋体" w:hAnsi="Calibri" w:cs="Times New Roman"/>
          <w:lang w:val="en-GB"/>
        </w:rPr>
        <w:t xml:space="preserve">1 </w:t>
      </w:r>
      <w:r>
        <w:rPr>
          <w:rFonts w:ascii="Calibri" w:eastAsia="宋体" w:hAnsi="Calibri" w:cs="Times New Roman"/>
          <w:lang w:val="en-GB"/>
        </w:rPr>
        <w:t xml:space="preserve">band group For FR2-1. </w:t>
      </w:r>
      <w:r w:rsidR="00B47C89">
        <w:rPr>
          <w:rFonts w:ascii="Calibri" w:eastAsia="宋体" w:hAnsi="Calibri" w:cs="Times New Roman"/>
          <w:lang w:val="en-GB"/>
        </w:rPr>
        <w:t>W</w:t>
      </w:r>
      <w:r>
        <w:rPr>
          <w:rFonts w:ascii="Calibri" w:eastAsia="宋体" w:hAnsi="Calibri" w:cs="Times New Roman"/>
          <w:lang w:val="en-GB"/>
        </w:rPr>
        <w:t>ithin one band group, only one band is allowed</w:t>
      </w:r>
      <w:r w:rsidR="00B47C89">
        <w:rPr>
          <w:rFonts w:ascii="Calibri" w:eastAsia="宋体" w:hAnsi="Calibri" w:cs="Times New Roman"/>
          <w:lang w:val="en-GB"/>
        </w:rPr>
        <w:t xml:space="preserve"> to operate</w:t>
      </w:r>
      <w:r>
        <w:rPr>
          <w:rFonts w:ascii="Calibri" w:eastAsia="宋体" w:hAnsi="Calibri" w:cs="Times New Roman"/>
          <w:lang w:val="en-GB"/>
        </w:rPr>
        <w:t xml:space="preserve"> at a time. </w:t>
      </w:r>
      <w:r>
        <w:rPr>
          <w:rFonts w:ascii="Calibri" w:eastAsia="宋体" w:hAnsi="Calibri" w:cs="Times New Roman" w:hint="eastAsia"/>
          <w:lang w:val="en-GB"/>
        </w:rPr>
        <w:t>T</w:t>
      </w:r>
      <w:r>
        <w:rPr>
          <w:rFonts w:ascii="Calibri" w:eastAsia="宋体" w:hAnsi="Calibri" w:cs="Times New Roman"/>
          <w:lang w:val="en-GB"/>
        </w:rPr>
        <w:t xml:space="preserve">he </w:t>
      </w:r>
      <w:r w:rsidR="002B08D6">
        <w:rPr>
          <w:rFonts w:ascii="Calibri" w:eastAsia="宋体" w:hAnsi="Calibri" w:cs="Times New Roman"/>
          <w:lang w:val="en-GB"/>
        </w:rPr>
        <w:t>anticipated</w:t>
      </w:r>
      <w:r w:rsidR="00F7171B">
        <w:rPr>
          <w:rFonts w:ascii="Calibri" w:eastAsia="宋体" w:hAnsi="Calibri" w:cs="Times New Roman"/>
          <w:lang w:val="en-GB"/>
        </w:rPr>
        <w:t xml:space="preserve"> advantages</w:t>
      </w:r>
      <w:r>
        <w:rPr>
          <w:rFonts w:ascii="Calibri" w:eastAsia="宋体" w:hAnsi="Calibri" w:cs="Times New Roman"/>
          <w:lang w:val="en-GB"/>
        </w:rPr>
        <w:t xml:space="preserve"> include </w:t>
      </w:r>
      <w:r w:rsidR="002B08D6">
        <w:rPr>
          <w:rFonts w:ascii="Calibri" w:eastAsia="宋体" w:hAnsi="Calibri" w:cs="Times New Roman"/>
          <w:lang w:val="en-GB"/>
        </w:rPr>
        <w:t>improved UE</w:t>
      </w:r>
      <w:r w:rsidR="00F7171B">
        <w:rPr>
          <w:rFonts w:ascii="Calibri" w:eastAsia="宋体" w:hAnsi="Calibri" w:cs="Times New Roman"/>
          <w:lang w:val="en-GB"/>
        </w:rPr>
        <w:t xml:space="preserve"> performance and reduced cost due to </w:t>
      </w:r>
      <w:r>
        <w:rPr>
          <w:rFonts w:ascii="Calibri" w:eastAsia="宋体" w:hAnsi="Calibri" w:cs="Times New Roman"/>
          <w:lang w:val="en-GB"/>
        </w:rPr>
        <w:t xml:space="preserve">less </w:t>
      </w:r>
      <w:r w:rsidR="002B08D6">
        <w:rPr>
          <w:rFonts w:ascii="Calibri" w:eastAsia="宋体" w:hAnsi="Calibri" w:cs="Times New Roman"/>
          <w:lang w:val="en-GB"/>
        </w:rPr>
        <w:t>insertion loss</w:t>
      </w:r>
      <w:r>
        <w:rPr>
          <w:rFonts w:ascii="Calibri" w:eastAsia="宋体" w:hAnsi="Calibri" w:cs="Times New Roman"/>
          <w:lang w:val="en-GB"/>
        </w:rPr>
        <w:t xml:space="preserve">, </w:t>
      </w:r>
      <w:r w:rsidR="002B08D6">
        <w:rPr>
          <w:rFonts w:ascii="Calibri" w:eastAsia="宋体" w:hAnsi="Calibri" w:cs="Times New Roman"/>
          <w:lang w:val="en-GB"/>
        </w:rPr>
        <w:t xml:space="preserve">a </w:t>
      </w:r>
      <w:r>
        <w:rPr>
          <w:rFonts w:ascii="Calibri" w:eastAsia="宋体" w:hAnsi="Calibri" w:cs="Times New Roman"/>
          <w:lang w:val="en-GB"/>
        </w:rPr>
        <w:t>lighter RFFE design, more room for FR3</w:t>
      </w:r>
      <w:r w:rsidR="00F7171B">
        <w:rPr>
          <w:rFonts w:ascii="Calibri" w:eastAsia="宋体" w:hAnsi="Calibri" w:cs="Times New Roman"/>
          <w:lang w:val="en-GB"/>
        </w:rPr>
        <w:t xml:space="preserve">, </w:t>
      </w:r>
      <w:r w:rsidR="002B08D6">
        <w:rPr>
          <w:rFonts w:ascii="Calibri" w:eastAsia="宋体" w:hAnsi="Calibri" w:cs="Times New Roman"/>
          <w:lang w:val="en-GB"/>
        </w:rPr>
        <w:t xml:space="preserve">which </w:t>
      </w:r>
      <w:r w:rsidR="00A83C78">
        <w:rPr>
          <w:rFonts w:ascii="Calibri" w:eastAsia="宋体" w:hAnsi="Calibri" w:cs="Times New Roman"/>
          <w:lang w:val="en-GB"/>
        </w:rPr>
        <w:t xml:space="preserve">are </w:t>
      </w:r>
      <w:r w:rsidR="00F7171B">
        <w:rPr>
          <w:rFonts w:ascii="Calibri" w:eastAsia="宋体" w:hAnsi="Calibri" w:cs="Times New Roman"/>
          <w:lang w:val="en-GB"/>
        </w:rPr>
        <w:t xml:space="preserve">benefit from the removal of </w:t>
      </w:r>
      <w:r w:rsidR="00A83C78">
        <w:rPr>
          <w:rFonts w:ascii="Calibri" w:eastAsia="宋体" w:hAnsi="Calibri" w:cs="Times New Roman"/>
          <w:lang w:val="en-GB"/>
        </w:rPr>
        <w:t xml:space="preserve">the </w:t>
      </w:r>
      <w:r w:rsidR="00F7171B">
        <w:rPr>
          <w:rFonts w:ascii="Calibri" w:eastAsia="宋体" w:hAnsi="Calibri" w:cs="Times New Roman"/>
          <w:lang w:val="en-GB"/>
        </w:rPr>
        <w:t xml:space="preserve">multi-plexer. </w:t>
      </w:r>
    </w:p>
    <w:p w14:paraId="37A3F084" w14:textId="0F499F32" w:rsidR="002B08D6" w:rsidRDefault="002B08D6" w:rsidP="00F95ED3">
      <w:pPr>
        <w:spacing w:afterLines="50" w:after="156"/>
        <w:rPr>
          <w:rFonts w:ascii="Calibri" w:eastAsia="宋体" w:hAnsi="Calibri" w:cs="Times New Roman"/>
          <w:lang w:val="en-GB"/>
        </w:rPr>
      </w:pPr>
      <w:r>
        <w:rPr>
          <w:rFonts w:ascii="Calibri" w:eastAsia="宋体" w:hAnsi="Calibri" w:cs="Times New Roman" w:hint="eastAsia"/>
          <w:lang w:val="en-GB"/>
        </w:rPr>
        <w:lastRenderedPageBreak/>
        <w:t>F</w:t>
      </w:r>
      <w:r>
        <w:rPr>
          <w:rFonts w:ascii="Calibri" w:eastAsia="宋体" w:hAnsi="Calibri" w:cs="Times New Roman"/>
          <w:lang w:val="en-GB"/>
        </w:rPr>
        <w:t xml:space="preserve">urther, </w:t>
      </w:r>
      <w:r w:rsidR="008110BF">
        <w:rPr>
          <w:rFonts w:ascii="Calibri" w:eastAsia="宋体" w:hAnsi="Calibri" w:cs="Times New Roman"/>
          <w:lang w:val="en-GB"/>
        </w:rPr>
        <w:t xml:space="preserve">within one band group, there are two alternatives to be </w:t>
      </w:r>
      <w:r w:rsidR="00A83C78">
        <w:rPr>
          <w:rFonts w:ascii="Calibri" w:eastAsia="宋体" w:hAnsi="Calibri" w:cs="Times New Roman"/>
          <w:lang w:val="en-GB"/>
        </w:rPr>
        <w:t xml:space="preserve">further </w:t>
      </w:r>
      <w:r w:rsidR="008110BF">
        <w:rPr>
          <w:rFonts w:ascii="Calibri" w:eastAsia="宋体" w:hAnsi="Calibri" w:cs="Times New Roman"/>
          <w:lang w:val="en-GB"/>
        </w:rPr>
        <w:t xml:space="preserve">considered. </w:t>
      </w:r>
    </w:p>
    <w:p w14:paraId="163A1CC6" w14:textId="5C64420A" w:rsidR="008110BF" w:rsidRDefault="008110BF" w:rsidP="008110BF">
      <w:pPr>
        <w:pStyle w:val="ListParagraph"/>
        <w:numPr>
          <w:ilvl w:val="0"/>
          <w:numId w:val="9"/>
        </w:numPr>
        <w:spacing w:afterLines="50" w:after="156"/>
        <w:ind w:firstLineChars="0"/>
        <w:rPr>
          <w:rFonts w:ascii="Calibri" w:hAnsi="Calibri" w:cs="Times New Roman"/>
          <w:sz w:val="21"/>
          <w:szCs w:val="21"/>
          <w:lang w:val="en-GB"/>
        </w:rPr>
      </w:pPr>
      <w:r w:rsidRPr="008110BF">
        <w:rPr>
          <w:rFonts w:ascii="Calibri" w:hAnsi="Calibri" w:cs="Times New Roman" w:hint="eastAsia"/>
          <w:sz w:val="21"/>
          <w:szCs w:val="21"/>
          <w:lang w:val="en-GB"/>
        </w:rPr>
        <w:t>A</w:t>
      </w:r>
      <w:r w:rsidRPr="008110BF">
        <w:rPr>
          <w:rFonts w:ascii="Calibri" w:hAnsi="Calibri" w:cs="Times New Roman"/>
          <w:sz w:val="21"/>
          <w:szCs w:val="21"/>
          <w:lang w:val="en-GB"/>
        </w:rPr>
        <w:t xml:space="preserve">lt 1) </w:t>
      </w:r>
      <w:r>
        <w:rPr>
          <w:rFonts w:ascii="Calibri" w:hAnsi="Calibri" w:cs="Times New Roman"/>
          <w:sz w:val="21"/>
          <w:szCs w:val="21"/>
          <w:lang w:val="en-GB"/>
        </w:rPr>
        <w:t xml:space="preserve">CA via switching </w:t>
      </w:r>
    </w:p>
    <w:p w14:paraId="78D22D02" w14:textId="56E67F44" w:rsidR="008110BF" w:rsidRDefault="008110BF" w:rsidP="008110BF">
      <w:pPr>
        <w:pStyle w:val="ListParagraph"/>
        <w:numPr>
          <w:ilvl w:val="0"/>
          <w:numId w:val="9"/>
        </w:numPr>
        <w:spacing w:afterLines="50" w:after="156"/>
        <w:ind w:firstLineChars="0"/>
        <w:rPr>
          <w:rFonts w:ascii="Calibri" w:hAnsi="Calibri" w:cs="Times New Roman"/>
          <w:sz w:val="21"/>
          <w:szCs w:val="21"/>
          <w:lang w:val="en-GB"/>
        </w:rPr>
      </w:pPr>
      <w:r>
        <w:rPr>
          <w:rFonts w:ascii="Calibri" w:hAnsi="Calibri" w:cs="Times New Roman" w:hint="eastAsia"/>
          <w:sz w:val="21"/>
          <w:szCs w:val="21"/>
          <w:lang w:val="en-GB"/>
        </w:rPr>
        <w:t>A</w:t>
      </w:r>
      <w:r>
        <w:rPr>
          <w:rFonts w:ascii="Calibri" w:hAnsi="Calibri" w:cs="Times New Roman"/>
          <w:sz w:val="21"/>
          <w:szCs w:val="21"/>
          <w:lang w:val="en-GB"/>
        </w:rPr>
        <w:t xml:space="preserve">lt 2) CA is allowed by decreased Rx Chains per band </w:t>
      </w:r>
    </w:p>
    <w:p w14:paraId="253885F0" w14:textId="0F2D5F20" w:rsidR="008110BF" w:rsidRPr="009C6721" w:rsidRDefault="008110BF" w:rsidP="008110BF">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2: The fundamental idea for band group concept is to divide FRs into several band groups. Within one band group, only one band is allowed to operate at a time. Further, within </w:t>
      </w:r>
      <w:r w:rsidR="005451C9" w:rsidRPr="009C6721">
        <w:rPr>
          <w:rFonts w:ascii="Calibri" w:eastAsia="宋体" w:hAnsi="Calibri" w:cs="Times New Roman"/>
          <w:b/>
          <w:bCs/>
          <w:lang w:val="en-GB"/>
        </w:rPr>
        <w:t xml:space="preserve">one </w:t>
      </w:r>
      <w:r w:rsidRPr="009C6721">
        <w:rPr>
          <w:rFonts w:ascii="Calibri" w:eastAsia="宋体" w:hAnsi="Calibri" w:cs="Times New Roman"/>
          <w:b/>
          <w:bCs/>
          <w:lang w:val="en-GB"/>
        </w:rPr>
        <w:t>band group, CA via switching and</w:t>
      </w:r>
      <w:r w:rsidR="00A83C78" w:rsidRPr="009C6721">
        <w:rPr>
          <w:rFonts w:ascii="Calibri" w:eastAsia="宋体" w:hAnsi="Calibri" w:cs="Times New Roman"/>
          <w:b/>
          <w:bCs/>
          <w:lang w:val="en-GB"/>
        </w:rPr>
        <w:t>/or</w:t>
      </w:r>
      <w:r w:rsidRPr="009C6721">
        <w:rPr>
          <w:rFonts w:ascii="Calibri" w:eastAsia="宋体" w:hAnsi="Calibri" w:cs="Times New Roman"/>
          <w:b/>
          <w:bCs/>
          <w:lang w:val="en-GB"/>
        </w:rPr>
        <w:t xml:space="preserve"> decreased Rx chains per band can be considered. </w:t>
      </w:r>
    </w:p>
    <w:p w14:paraId="7EEF4751" w14:textId="6BEE7328" w:rsidR="005451C9" w:rsidRPr="009C6721" w:rsidRDefault="005451C9" w:rsidP="008110BF">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3: </w:t>
      </w:r>
      <w:r w:rsidRPr="009C6721">
        <w:rPr>
          <w:rFonts w:ascii="Calibri" w:eastAsia="宋体" w:hAnsi="Calibri" w:cs="Times New Roman" w:hint="eastAsia"/>
          <w:b/>
          <w:bCs/>
          <w:lang w:val="en-GB"/>
        </w:rPr>
        <w:t>T</w:t>
      </w:r>
      <w:r w:rsidRPr="009C6721">
        <w:rPr>
          <w:rFonts w:ascii="Calibri" w:eastAsia="宋体" w:hAnsi="Calibri" w:cs="Times New Roman"/>
          <w:b/>
          <w:bCs/>
          <w:lang w:val="en-GB"/>
        </w:rPr>
        <w:t xml:space="preserve">he anticipated advantages include improved UE performance and reduced cost due to less insertion loss, a lighter RFFE design, more room for FR3, which are benefit from the removal of multi-plexer. </w:t>
      </w:r>
    </w:p>
    <w:p w14:paraId="1FB23263" w14:textId="2B182709" w:rsidR="008110BF" w:rsidRDefault="008110BF" w:rsidP="008110BF">
      <w:pPr>
        <w:spacing w:afterLines="50" w:after="156"/>
        <w:rPr>
          <w:rFonts w:ascii="Calibri" w:hAnsi="Calibri" w:cs="Times New Roman"/>
          <w:szCs w:val="21"/>
          <w:lang w:val="en-GB"/>
        </w:rPr>
      </w:pPr>
      <w:r>
        <w:rPr>
          <w:rFonts w:ascii="Calibri" w:hAnsi="Calibri" w:cs="Times New Roman"/>
          <w:szCs w:val="21"/>
          <w:lang w:val="en-GB"/>
        </w:rPr>
        <w:t>We are open to discuss</w:t>
      </w:r>
      <w:r w:rsidR="005451C9">
        <w:rPr>
          <w:rFonts w:ascii="Calibri" w:hAnsi="Calibri" w:cs="Times New Roman"/>
          <w:szCs w:val="21"/>
          <w:lang w:val="en-GB"/>
        </w:rPr>
        <w:t xml:space="preserve"> the</w:t>
      </w:r>
      <w:r>
        <w:rPr>
          <w:rFonts w:ascii="Calibri" w:hAnsi="Calibri" w:cs="Times New Roman"/>
          <w:szCs w:val="21"/>
          <w:lang w:val="en-GB"/>
        </w:rPr>
        <w:t xml:space="preserve"> band group concept, with the </w:t>
      </w:r>
      <w:r>
        <w:rPr>
          <w:rFonts w:ascii="Calibri" w:hAnsi="Calibri" w:cs="Times New Roman" w:hint="eastAsia"/>
          <w:szCs w:val="21"/>
          <w:lang w:val="en-GB"/>
        </w:rPr>
        <w:t>under</w:t>
      </w:r>
      <w:r>
        <w:rPr>
          <w:rFonts w:ascii="Calibri" w:hAnsi="Calibri" w:cs="Times New Roman"/>
          <w:szCs w:val="21"/>
          <w:lang w:val="en-GB"/>
        </w:rPr>
        <w:t xml:space="preserve">standing that it should be thoroughly checked with all stakeholders, particularly the operators. </w:t>
      </w:r>
      <w:r w:rsidR="005451C9">
        <w:rPr>
          <w:rFonts w:ascii="Calibri" w:hAnsi="Calibri" w:cs="Times New Roman"/>
          <w:szCs w:val="21"/>
          <w:lang w:val="en-GB"/>
        </w:rPr>
        <w:t>In the meanwhile, traditional CA, like what we have for 5G</w:t>
      </w:r>
      <w:r w:rsidR="00C97CFF">
        <w:rPr>
          <w:rFonts w:ascii="Calibri" w:hAnsi="Calibri" w:cs="Times New Roman"/>
          <w:szCs w:val="21"/>
          <w:lang w:val="en-GB"/>
        </w:rPr>
        <w:t>-5G carrier aggregation</w:t>
      </w:r>
      <w:r w:rsidR="005451C9">
        <w:rPr>
          <w:rFonts w:ascii="Calibri" w:hAnsi="Calibri" w:cs="Times New Roman"/>
          <w:szCs w:val="21"/>
          <w:lang w:val="en-GB"/>
        </w:rPr>
        <w:t xml:space="preserve">, should not be precluded for 6G. </w:t>
      </w:r>
    </w:p>
    <w:p w14:paraId="6EBE4570" w14:textId="7A6EA27D" w:rsidR="00F95ED3" w:rsidRPr="009C6721" w:rsidRDefault="005451C9" w:rsidP="00F95ED3">
      <w:pPr>
        <w:spacing w:afterLines="50" w:after="156"/>
        <w:rPr>
          <w:rFonts w:ascii="Calibri" w:hAnsi="Calibri" w:cs="Times New Roman"/>
          <w:b/>
          <w:bCs/>
          <w:szCs w:val="21"/>
          <w:lang w:val="en-GB"/>
        </w:rPr>
      </w:pPr>
      <w:r w:rsidRPr="009C6721">
        <w:rPr>
          <w:rFonts w:ascii="Calibri" w:hAnsi="Calibri" w:cs="Times New Roman" w:hint="eastAsia"/>
          <w:b/>
          <w:bCs/>
          <w:szCs w:val="21"/>
          <w:lang w:val="en-GB"/>
        </w:rPr>
        <w:t>P</w:t>
      </w:r>
      <w:r w:rsidRPr="009C6721">
        <w:rPr>
          <w:rFonts w:ascii="Calibri" w:hAnsi="Calibri" w:cs="Times New Roman"/>
          <w:b/>
          <w:bCs/>
          <w:szCs w:val="21"/>
          <w:lang w:val="en-GB"/>
        </w:rPr>
        <w:t xml:space="preserve">roposal </w:t>
      </w:r>
      <w:r w:rsidR="00CE5F1F" w:rsidRPr="009C6721">
        <w:rPr>
          <w:rFonts w:ascii="Calibri" w:hAnsi="Calibri" w:cs="Times New Roman"/>
          <w:b/>
          <w:bCs/>
          <w:szCs w:val="21"/>
          <w:lang w:val="en-GB"/>
        </w:rPr>
        <w:t>2</w:t>
      </w:r>
      <w:r w:rsidRPr="009C6721">
        <w:rPr>
          <w:rFonts w:ascii="Calibri" w:hAnsi="Calibri" w:cs="Times New Roman"/>
          <w:b/>
          <w:bCs/>
          <w:szCs w:val="21"/>
          <w:lang w:val="en-GB"/>
        </w:rPr>
        <w:t xml:space="preserve">: We are open to discuss the band group concept, with the </w:t>
      </w:r>
      <w:r w:rsidRPr="009C6721">
        <w:rPr>
          <w:rFonts w:ascii="Calibri" w:hAnsi="Calibri" w:cs="Times New Roman" w:hint="eastAsia"/>
          <w:b/>
          <w:bCs/>
          <w:szCs w:val="21"/>
          <w:lang w:val="en-GB"/>
        </w:rPr>
        <w:t>under</w:t>
      </w:r>
      <w:r w:rsidRPr="009C6721">
        <w:rPr>
          <w:rFonts w:ascii="Calibri" w:hAnsi="Calibri" w:cs="Times New Roman"/>
          <w:b/>
          <w:bCs/>
          <w:szCs w:val="21"/>
          <w:lang w:val="en-GB"/>
        </w:rPr>
        <w:t>standing that it should be thoroughly checked with all stakeholders, particularly the operators. In the meanwhile, traditional CA</w:t>
      </w:r>
      <w:r w:rsidR="00C97CFF" w:rsidRPr="009C6721">
        <w:rPr>
          <w:rFonts w:ascii="Calibri" w:hAnsi="Calibri" w:cs="Times New Roman"/>
          <w:b/>
          <w:bCs/>
          <w:szCs w:val="21"/>
          <w:lang w:val="en-GB"/>
        </w:rPr>
        <w:t>(like what we have for 5G-5G carrier aggregation)</w:t>
      </w:r>
      <w:r w:rsidRPr="009C6721">
        <w:rPr>
          <w:rFonts w:ascii="Calibri" w:hAnsi="Calibri" w:cs="Times New Roman"/>
          <w:b/>
          <w:bCs/>
          <w:szCs w:val="21"/>
          <w:lang w:val="en-GB"/>
        </w:rPr>
        <w:t xml:space="preserve"> should not be precluded for 6G. </w:t>
      </w:r>
    </w:p>
    <w:p w14:paraId="41A0A298" w14:textId="77777777" w:rsidR="00CE5FFE" w:rsidRPr="00CE5FFE" w:rsidRDefault="00CE5FFE" w:rsidP="00CE5FFE">
      <w:pPr>
        <w:rPr>
          <w:lang w:val="en-GB"/>
        </w:rPr>
      </w:pPr>
    </w:p>
    <w:p w14:paraId="1396A1EE" w14:textId="1A0C0494" w:rsidR="00F43289" w:rsidRPr="00CE5FFE" w:rsidRDefault="00F43289" w:rsidP="00CE5FFE">
      <w:pPr>
        <w:pStyle w:val="Heading2"/>
        <w:spacing w:before="120" w:after="120" w:line="240" w:lineRule="auto"/>
        <w:rPr>
          <w:rFonts w:ascii="Arial" w:hAnsi="Arial" w:cs="Arial"/>
          <w:b w:val="0"/>
          <w:bCs w:val="0"/>
          <w:sz w:val="24"/>
          <w:szCs w:val="24"/>
          <w:lang w:val="en-GB"/>
        </w:rPr>
      </w:pPr>
      <w:r w:rsidRPr="00CE5FFE">
        <w:rPr>
          <w:rFonts w:ascii="Arial" w:hAnsi="Arial" w:cs="Arial" w:hint="eastAsia"/>
          <w:b w:val="0"/>
          <w:bCs w:val="0"/>
          <w:sz w:val="24"/>
          <w:szCs w:val="24"/>
          <w:lang w:val="en-GB"/>
        </w:rPr>
        <w:t>2</w:t>
      </w:r>
      <w:r w:rsidRPr="00CE5FFE">
        <w:rPr>
          <w:rFonts w:ascii="Arial" w:hAnsi="Arial" w:cs="Arial"/>
          <w:b w:val="0"/>
          <w:bCs w:val="0"/>
          <w:sz w:val="24"/>
          <w:szCs w:val="24"/>
          <w:lang w:val="en-GB"/>
        </w:rPr>
        <w:t xml:space="preserve">.2.2 </w:t>
      </w:r>
      <w:r w:rsidR="00AB0D9B">
        <w:rPr>
          <w:rFonts w:ascii="Arial" w:hAnsi="Arial" w:cs="Arial"/>
          <w:b w:val="0"/>
          <w:bCs w:val="0"/>
          <w:sz w:val="24"/>
          <w:szCs w:val="24"/>
          <w:lang w:val="en-GB"/>
        </w:rPr>
        <w:t>Further simplification for MSD</w:t>
      </w:r>
    </w:p>
    <w:p w14:paraId="14CED59F" w14:textId="77777777" w:rsidR="00F43289" w:rsidRPr="00F43289" w:rsidRDefault="00F43289" w:rsidP="00F43289">
      <w:pPr>
        <w:spacing w:afterLines="50" w:after="156"/>
        <w:rPr>
          <w:rFonts w:ascii="Calibri" w:eastAsia="宋体" w:hAnsi="Calibri" w:cs="Times New Roman"/>
          <w:lang w:val="en-GB"/>
        </w:rPr>
      </w:pPr>
      <w:r w:rsidRPr="00F43289">
        <w:rPr>
          <w:rFonts w:ascii="Calibri" w:eastAsia="宋体" w:hAnsi="Calibri" w:cs="Times New Roman" w:hint="eastAsia"/>
          <w:lang w:val="en-GB"/>
        </w:rPr>
        <w:t>I</w:t>
      </w:r>
      <w:r w:rsidRPr="00F43289">
        <w:rPr>
          <w:rFonts w:ascii="Calibri" w:eastAsia="宋体" w:hAnsi="Calibri" w:cs="Times New Roman"/>
          <w:lang w:val="en-GB"/>
        </w:rPr>
        <w:t>n Rel-19 HPUE evolution, successful work [1] has been accomplished to replace case-by-case HPUE MSD analysis with HPUE MSD LUTs (Look up table) that utilizing PC3 MSD values as input, which could significantly reduce the workload for band combination specification</w:t>
      </w:r>
      <w:r w:rsidRPr="00F43289">
        <w:rPr>
          <w:rFonts w:ascii="Calibri" w:eastAsia="宋体" w:hAnsi="Calibri" w:cs="Times New Roman" w:hint="eastAsia"/>
          <w:lang w:val="en-GB"/>
        </w:rPr>
        <w:t>.</w:t>
      </w:r>
      <w:r w:rsidRPr="00F43289">
        <w:rPr>
          <w:rFonts w:ascii="Calibri" w:eastAsia="宋体" w:hAnsi="Calibri" w:cs="Times New Roman"/>
          <w:lang w:val="en-GB"/>
        </w:rPr>
        <w:t xml:space="preserve"> This approach applies to DL inter-band CA with UL as 1UL 1CC (for harmonic, harmonic mixing, cross band isolation MSD) and 2UL 2CC (IMD MSD), where the eligibility criteria are clearly defined. </w:t>
      </w:r>
    </w:p>
    <w:p w14:paraId="7213EE98" w14:textId="77777777" w:rsidR="00AB0D9B" w:rsidRDefault="00F43289" w:rsidP="00AB0D9B">
      <w:pPr>
        <w:spacing w:beforeLines="50" w:before="156" w:afterLines="50" w:after="156"/>
        <w:rPr>
          <w:rFonts w:ascii="Calibri" w:eastAsia="宋体" w:hAnsi="Calibri" w:cs="Times New Roman"/>
          <w:lang w:val="en-GB"/>
        </w:rPr>
      </w:pPr>
      <w:r w:rsidRPr="00F43289">
        <w:rPr>
          <w:rFonts w:ascii="Calibri" w:eastAsia="宋体" w:hAnsi="Calibri" w:cs="Times New Roman"/>
          <w:lang w:val="en-GB"/>
        </w:rPr>
        <w:t>Moreover, in RAN4#116, proposals [2,3] have been made for DL inter-band CA with UL as TDD 1UL 2CC (such as UL CA_n77(2A)) and 2UL 3CC (such as UL CA_n1A-n77C, which is subject to triple beat MSD) suggesting the adoption of the same HPUE values as PC3. However, the decision on these proposals (dCR) was postponed for further review.</w:t>
      </w:r>
      <w:r w:rsidR="00AB0D9B">
        <w:rPr>
          <w:rFonts w:ascii="Calibri" w:eastAsia="宋体" w:hAnsi="Calibri" w:cs="Times New Roman"/>
          <w:lang w:val="en-GB"/>
        </w:rPr>
        <w:t xml:space="preserve"> </w:t>
      </w:r>
      <w:r w:rsidRPr="00F43289">
        <w:rPr>
          <w:rFonts w:ascii="Calibri" w:eastAsia="宋体" w:hAnsi="Calibri" w:cs="Times New Roman"/>
          <w:lang w:val="en-GB"/>
        </w:rPr>
        <w:t>Pure intra-band CA, where both UL and DL are intra-band, has not been discussed across the release due to the time constrains. Nevertheless, the LUT mechanism is theoretically applicable to such configurations as well.</w:t>
      </w:r>
    </w:p>
    <w:p w14:paraId="5ADCBD5F" w14:textId="672B9DC9" w:rsidR="00F43289" w:rsidRPr="00F43289" w:rsidRDefault="00F43289" w:rsidP="00AB0D9B">
      <w:pPr>
        <w:spacing w:beforeLines="50" w:before="156" w:afterLines="50" w:after="156"/>
        <w:rPr>
          <w:rFonts w:ascii="Calibri" w:eastAsia="宋体" w:hAnsi="Calibri" w:cs="Times New Roman"/>
          <w:lang w:val="en-GB"/>
        </w:rPr>
      </w:pPr>
      <w:r w:rsidRPr="00F43289">
        <w:rPr>
          <w:rFonts w:ascii="Calibri" w:eastAsia="宋体" w:hAnsi="Calibri" w:cs="Times New Roman"/>
          <w:lang w:val="en-GB"/>
        </w:rPr>
        <w:t>Given the limited scope of 5G-A Rel-20,</w:t>
      </w:r>
      <w:r w:rsidR="00AB0D9B">
        <w:rPr>
          <w:rFonts w:ascii="Calibri" w:eastAsia="宋体" w:hAnsi="Calibri" w:cs="Times New Roman"/>
          <w:lang w:val="en-GB"/>
        </w:rPr>
        <w:t xml:space="preserve"> it is less likely that further discussion on MSD simplification will take place. Therefore, </w:t>
      </w:r>
      <w:r w:rsidR="00EC64AC">
        <w:rPr>
          <w:rFonts w:ascii="Calibri" w:eastAsia="宋体" w:hAnsi="Calibri" w:cs="Times New Roman"/>
          <w:lang w:val="en-GB"/>
        </w:rPr>
        <w:t>i</w:t>
      </w:r>
      <w:r w:rsidR="00AB0D9B">
        <w:rPr>
          <w:rFonts w:ascii="Calibri" w:eastAsia="宋体" w:hAnsi="Calibri" w:cs="Times New Roman"/>
          <w:lang w:val="en-GB"/>
        </w:rPr>
        <w:t>t is recommended to continue th</w:t>
      </w:r>
      <w:r w:rsidR="00EC64AC">
        <w:rPr>
          <w:rFonts w:ascii="Calibri" w:eastAsia="宋体" w:hAnsi="Calibri" w:cs="Times New Roman"/>
          <w:lang w:val="en-GB"/>
        </w:rPr>
        <w:t>e</w:t>
      </w:r>
      <w:r w:rsidR="00AB0D9B">
        <w:rPr>
          <w:rFonts w:ascii="Calibri" w:eastAsia="宋体" w:hAnsi="Calibri" w:cs="Times New Roman"/>
          <w:lang w:val="en-GB"/>
        </w:rPr>
        <w:t xml:space="preserve"> further simplification </w:t>
      </w:r>
      <w:r w:rsidR="00EC64AC">
        <w:rPr>
          <w:rFonts w:ascii="Calibri" w:eastAsia="宋体" w:hAnsi="Calibri" w:cs="Times New Roman"/>
          <w:lang w:val="en-GB"/>
        </w:rPr>
        <w:t xml:space="preserve">work </w:t>
      </w:r>
      <w:r w:rsidR="00AB0D9B">
        <w:rPr>
          <w:rFonts w:ascii="Calibri" w:eastAsia="宋体" w:hAnsi="Calibri" w:cs="Times New Roman"/>
          <w:lang w:val="en-GB"/>
        </w:rPr>
        <w:t>in 6G</w:t>
      </w:r>
      <w:r w:rsidR="00EC64AC">
        <w:rPr>
          <w:rFonts w:ascii="Calibri" w:eastAsia="宋体" w:hAnsi="Calibri" w:cs="Times New Roman"/>
          <w:lang w:val="en-GB"/>
        </w:rPr>
        <w:t xml:space="preserve"> out of the common interest</w:t>
      </w:r>
      <w:r w:rsidR="00AB0D9B">
        <w:rPr>
          <w:rFonts w:ascii="Calibri" w:eastAsia="宋体" w:hAnsi="Calibri" w:cs="Times New Roman"/>
          <w:lang w:val="en-GB"/>
        </w:rPr>
        <w:t xml:space="preserve">. </w:t>
      </w:r>
      <w:r w:rsidR="00AB0D9B">
        <w:rPr>
          <w:rFonts w:ascii="Calibri" w:eastAsia="宋体" w:hAnsi="Calibri" w:cs="Times New Roman" w:hint="eastAsia"/>
          <w:lang w:val="en-GB"/>
        </w:rPr>
        <w:t>O</w:t>
      </w:r>
      <w:r w:rsidR="00AB0D9B">
        <w:rPr>
          <w:rFonts w:ascii="Calibri" w:eastAsia="宋体" w:hAnsi="Calibri" w:cs="Times New Roman"/>
          <w:lang w:val="en-GB"/>
        </w:rPr>
        <w:t xml:space="preserve">ne </w:t>
      </w:r>
      <w:r w:rsidR="00EC64AC">
        <w:rPr>
          <w:rFonts w:ascii="Calibri" w:eastAsia="宋体" w:hAnsi="Calibri" w:cs="Times New Roman"/>
          <w:lang w:val="en-GB"/>
        </w:rPr>
        <w:t xml:space="preserve">potential </w:t>
      </w:r>
      <w:r w:rsidR="00AB0D9B">
        <w:rPr>
          <w:rFonts w:ascii="Calibri" w:eastAsia="宋体" w:hAnsi="Calibri" w:cs="Times New Roman"/>
          <w:lang w:val="en-GB"/>
        </w:rPr>
        <w:t>direction is to ex</w:t>
      </w:r>
      <w:r w:rsidR="00AB0D9B">
        <w:rPr>
          <w:rFonts w:ascii="Calibri" w:eastAsia="宋体" w:hAnsi="Calibri" w:cs="Times New Roman" w:hint="eastAsia"/>
          <w:lang w:val="en-GB"/>
        </w:rPr>
        <w:t>t</w:t>
      </w:r>
      <w:r w:rsidR="00AB0D9B">
        <w:rPr>
          <w:rFonts w:ascii="Calibri" w:eastAsia="宋体" w:hAnsi="Calibri" w:cs="Times New Roman"/>
          <w:lang w:val="en-GB"/>
        </w:rPr>
        <w:t xml:space="preserve">end </w:t>
      </w:r>
      <w:r w:rsidRPr="00F43289">
        <w:rPr>
          <w:rFonts w:ascii="Calibri" w:eastAsia="宋体" w:hAnsi="Calibri" w:cs="Times New Roman"/>
          <w:lang w:val="en-GB"/>
        </w:rPr>
        <w:t xml:space="preserve">the MSD LUT to cover HPUE cases </w:t>
      </w:r>
      <w:r w:rsidR="00EC64AC">
        <w:rPr>
          <w:rFonts w:ascii="Calibri" w:eastAsia="宋体" w:hAnsi="Calibri" w:cs="Times New Roman"/>
          <w:lang w:val="en-GB"/>
        </w:rPr>
        <w:t xml:space="preserve">that were </w:t>
      </w:r>
      <w:r w:rsidRPr="00F43289">
        <w:rPr>
          <w:rFonts w:ascii="Calibri" w:eastAsia="宋体" w:hAnsi="Calibri" w:cs="Times New Roman"/>
          <w:lang w:val="en-GB"/>
        </w:rPr>
        <w:t>not addressed in Rel-19 work</w:t>
      </w:r>
      <w:r w:rsidR="00AB0D9B">
        <w:rPr>
          <w:rFonts w:ascii="Calibri" w:eastAsia="宋体" w:hAnsi="Calibri" w:cs="Times New Roman"/>
          <w:lang w:val="en-GB"/>
        </w:rPr>
        <w:t xml:space="preserve">, and </w:t>
      </w:r>
      <w:r w:rsidR="00EC64AC">
        <w:rPr>
          <w:rFonts w:ascii="Calibri" w:eastAsia="宋体" w:hAnsi="Calibri" w:cs="Times New Roman"/>
          <w:lang w:val="en-GB"/>
        </w:rPr>
        <w:t>maintaining</w:t>
      </w:r>
      <w:r w:rsidR="00AB0D9B">
        <w:rPr>
          <w:rFonts w:ascii="Calibri" w:eastAsia="宋体" w:hAnsi="Calibri" w:cs="Times New Roman"/>
          <w:lang w:val="en-GB"/>
        </w:rPr>
        <w:t xml:space="preserve"> </w:t>
      </w:r>
      <w:r w:rsidR="00EC64AC">
        <w:rPr>
          <w:rFonts w:ascii="Calibri" w:eastAsia="宋体" w:hAnsi="Calibri" w:cs="Times New Roman"/>
          <w:lang w:val="en-GB"/>
        </w:rPr>
        <w:t xml:space="preserve">MSD </w:t>
      </w:r>
      <w:r w:rsidR="00AB0D9B">
        <w:rPr>
          <w:rFonts w:ascii="Calibri" w:eastAsia="宋体" w:hAnsi="Calibri" w:cs="Times New Roman"/>
          <w:lang w:val="en-GB"/>
        </w:rPr>
        <w:t xml:space="preserve">requirements for each band combination. Another </w:t>
      </w:r>
      <w:r w:rsidR="00EC64AC">
        <w:rPr>
          <w:rFonts w:ascii="Calibri" w:eastAsia="宋体" w:hAnsi="Calibri" w:cs="Times New Roman"/>
          <w:lang w:val="en-GB"/>
        </w:rPr>
        <w:t xml:space="preserve">potential </w:t>
      </w:r>
      <w:r w:rsidR="00AB0D9B">
        <w:rPr>
          <w:rFonts w:ascii="Calibri" w:eastAsia="宋体" w:hAnsi="Calibri" w:cs="Times New Roman"/>
          <w:lang w:val="en-GB"/>
        </w:rPr>
        <w:t>direction is to explore the possibility to define MSD as frequency range</w:t>
      </w:r>
      <w:r w:rsidR="009C6721">
        <w:rPr>
          <w:rFonts w:ascii="Calibri" w:eastAsia="宋体" w:hAnsi="Calibri" w:cs="Times New Roman"/>
          <w:lang w:val="en-GB"/>
        </w:rPr>
        <w:t>s</w:t>
      </w:r>
      <w:r w:rsidR="00AB0D9B">
        <w:rPr>
          <w:rFonts w:ascii="Calibri" w:eastAsia="宋体" w:hAnsi="Calibri" w:cs="Times New Roman"/>
          <w:lang w:val="en-GB"/>
        </w:rPr>
        <w:t xml:space="preserve"> basis. </w:t>
      </w:r>
    </w:p>
    <w:p w14:paraId="2FEB5E4F" w14:textId="1E0492CC" w:rsidR="00F43289" w:rsidRPr="009C6721" w:rsidRDefault="00F43289" w:rsidP="009C6721">
      <w:pPr>
        <w:rPr>
          <w:rFonts w:ascii="Calibri" w:eastAsia="宋体" w:hAnsi="Calibri" w:cs="Times New Roman"/>
          <w:b/>
          <w:bCs/>
          <w:lang w:val="en-GB"/>
        </w:rPr>
      </w:pPr>
      <w:r w:rsidRPr="009C6721">
        <w:rPr>
          <w:rFonts w:ascii="Calibri" w:eastAsia="宋体" w:hAnsi="Calibri" w:cs="Times New Roman"/>
          <w:b/>
          <w:bCs/>
          <w:lang w:val="en-GB"/>
        </w:rPr>
        <w:t xml:space="preserve">Proposal </w:t>
      </w:r>
      <w:r w:rsidR="00CE5F1F" w:rsidRPr="009C6721">
        <w:rPr>
          <w:rFonts w:ascii="Calibri" w:eastAsia="宋体" w:hAnsi="Calibri" w:cs="Times New Roman"/>
          <w:b/>
          <w:bCs/>
          <w:lang w:val="en-GB"/>
        </w:rPr>
        <w:t>3</w:t>
      </w:r>
      <w:r w:rsidRPr="009C6721">
        <w:rPr>
          <w:rFonts w:ascii="Calibri" w:eastAsia="宋体" w:hAnsi="Calibri" w:cs="Times New Roman"/>
          <w:b/>
          <w:bCs/>
          <w:lang w:val="en-GB"/>
        </w:rPr>
        <w:t xml:space="preserve">: For </w:t>
      </w:r>
      <w:r w:rsidR="00AB0D9B" w:rsidRPr="009C6721">
        <w:rPr>
          <w:rFonts w:ascii="Calibri" w:eastAsia="宋体" w:hAnsi="Calibri" w:cs="Times New Roman"/>
          <w:b/>
          <w:bCs/>
          <w:lang w:val="en-GB"/>
        </w:rPr>
        <w:t xml:space="preserve">MSD simplification, </w:t>
      </w:r>
      <w:r w:rsidR="00EC64AC" w:rsidRPr="009C6721">
        <w:rPr>
          <w:rFonts w:ascii="Calibri" w:eastAsia="宋体" w:hAnsi="Calibri" w:cs="Times New Roman"/>
          <w:b/>
          <w:bCs/>
          <w:lang w:val="en-GB"/>
        </w:rPr>
        <w:t>continue the further exploration</w:t>
      </w:r>
      <w:r w:rsidR="009C6721">
        <w:rPr>
          <w:rFonts w:ascii="Calibri" w:eastAsia="宋体" w:hAnsi="Calibri" w:cs="Times New Roman"/>
          <w:b/>
          <w:bCs/>
          <w:lang w:val="en-GB"/>
        </w:rPr>
        <w:t xml:space="preserve"> in 6G</w:t>
      </w:r>
      <w:r w:rsidR="00EC64AC" w:rsidRPr="009C6721">
        <w:rPr>
          <w:rFonts w:ascii="Calibri" w:eastAsia="宋体" w:hAnsi="Calibri" w:cs="Times New Roman"/>
          <w:b/>
          <w:bCs/>
          <w:lang w:val="en-GB"/>
        </w:rPr>
        <w:t xml:space="preserve">. </w:t>
      </w:r>
      <w:r w:rsidR="009C6721" w:rsidRPr="009C6721">
        <w:rPr>
          <w:rFonts w:ascii="Calibri" w:eastAsia="宋体" w:hAnsi="Calibri" w:cs="Times New Roman"/>
          <w:b/>
          <w:bCs/>
          <w:lang w:val="en-GB"/>
        </w:rPr>
        <w:t>Two potential directions are:</w:t>
      </w:r>
    </w:p>
    <w:p w14:paraId="07FF25D7" w14:textId="32CACDA7" w:rsidR="009C6721" w:rsidRPr="009C6721" w:rsidRDefault="009C6721" w:rsidP="009C6721">
      <w:pPr>
        <w:pStyle w:val="ListParagraph"/>
        <w:numPr>
          <w:ilvl w:val="0"/>
          <w:numId w:val="12"/>
        </w:numPr>
        <w:ind w:firstLineChars="0"/>
        <w:rPr>
          <w:rFonts w:ascii="Calibri" w:hAnsi="Calibri" w:cs="Times New Roman"/>
          <w:b/>
          <w:bCs/>
          <w:sz w:val="21"/>
          <w:szCs w:val="21"/>
          <w:lang w:val="en-GB"/>
        </w:rPr>
      </w:pPr>
      <w:r w:rsidRPr="009C6721">
        <w:rPr>
          <w:rFonts w:ascii="Calibri" w:hAnsi="Calibri" w:cs="Times New Roman"/>
          <w:b/>
          <w:bCs/>
          <w:sz w:val="21"/>
          <w:szCs w:val="21"/>
          <w:lang w:val="en-GB"/>
        </w:rPr>
        <w:t>Ex</w:t>
      </w:r>
      <w:r w:rsidRPr="009C6721">
        <w:rPr>
          <w:rFonts w:ascii="Calibri" w:hAnsi="Calibri" w:cs="Times New Roman" w:hint="eastAsia"/>
          <w:b/>
          <w:bCs/>
          <w:sz w:val="21"/>
          <w:szCs w:val="21"/>
          <w:lang w:val="en-GB"/>
        </w:rPr>
        <w:t>t</w:t>
      </w:r>
      <w:r w:rsidRPr="009C6721">
        <w:rPr>
          <w:rFonts w:ascii="Calibri" w:hAnsi="Calibri" w:cs="Times New Roman"/>
          <w:b/>
          <w:bCs/>
          <w:sz w:val="21"/>
          <w:szCs w:val="21"/>
          <w:lang w:val="en-GB"/>
        </w:rPr>
        <w:t xml:space="preserve">end the MSD LUT </w:t>
      </w:r>
      <w:r>
        <w:rPr>
          <w:rFonts w:ascii="Calibri" w:hAnsi="Calibri" w:cs="Times New Roman"/>
          <w:b/>
          <w:bCs/>
          <w:sz w:val="21"/>
          <w:szCs w:val="21"/>
          <w:lang w:val="en-GB"/>
        </w:rPr>
        <w:t xml:space="preserve">approach </w:t>
      </w:r>
      <w:r w:rsidRPr="009C6721">
        <w:rPr>
          <w:rFonts w:ascii="Calibri" w:hAnsi="Calibri" w:cs="Times New Roman"/>
          <w:b/>
          <w:bCs/>
          <w:sz w:val="21"/>
          <w:szCs w:val="21"/>
          <w:lang w:val="en-GB"/>
        </w:rPr>
        <w:t>to cover HPUE cases that were not addressed in Rel-19 work, and</w:t>
      </w:r>
      <w:r>
        <w:rPr>
          <w:rFonts w:ascii="Calibri" w:hAnsi="Calibri" w:cs="Times New Roman"/>
          <w:b/>
          <w:bCs/>
          <w:sz w:val="21"/>
          <w:szCs w:val="21"/>
          <w:lang w:val="en-GB"/>
        </w:rPr>
        <w:t xml:space="preserve"> </w:t>
      </w:r>
      <w:r w:rsidRPr="009C6721">
        <w:rPr>
          <w:rFonts w:ascii="Calibri" w:hAnsi="Calibri" w:cs="Times New Roman"/>
          <w:b/>
          <w:bCs/>
          <w:sz w:val="21"/>
          <w:szCs w:val="21"/>
          <w:lang w:val="en-GB"/>
        </w:rPr>
        <w:t>maintaining MSD requirements for each band combination</w:t>
      </w:r>
    </w:p>
    <w:p w14:paraId="31639AED" w14:textId="6A2E3777" w:rsidR="009C6721" w:rsidRPr="009C6721" w:rsidRDefault="009C6721" w:rsidP="009C6721">
      <w:pPr>
        <w:pStyle w:val="ListParagraph"/>
        <w:numPr>
          <w:ilvl w:val="0"/>
          <w:numId w:val="12"/>
        </w:numPr>
        <w:ind w:firstLineChars="0"/>
        <w:rPr>
          <w:rFonts w:ascii="Calibri" w:hAnsi="Calibri" w:cs="Times New Roman"/>
          <w:b/>
          <w:bCs/>
          <w:sz w:val="21"/>
          <w:szCs w:val="21"/>
          <w:lang w:val="en-GB"/>
        </w:rPr>
      </w:pPr>
      <w:r w:rsidRPr="009C6721">
        <w:rPr>
          <w:rFonts w:ascii="Calibri" w:hAnsi="Calibri" w:cs="Times New Roman"/>
          <w:b/>
          <w:bCs/>
          <w:sz w:val="21"/>
          <w:szCs w:val="21"/>
          <w:lang w:val="en-GB"/>
        </w:rPr>
        <w:t>Have MSD requirements as frequency ranges basis</w:t>
      </w:r>
    </w:p>
    <w:p w14:paraId="7228FEE9" w14:textId="77777777" w:rsidR="00C97CFF" w:rsidRDefault="00C97CFF" w:rsidP="00F43289">
      <w:pPr>
        <w:spacing w:beforeLines="50" w:before="156" w:afterLines="50" w:after="156"/>
        <w:rPr>
          <w:rFonts w:ascii="Calibri" w:eastAsia="宋体" w:hAnsi="Calibri" w:cs="Times New Roman"/>
          <w:b/>
          <w:bCs/>
          <w:i/>
          <w:iCs/>
          <w:lang w:val="en-GB"/>
        </w:rPr>
      </w:pPr>
    </w:p>
    <w:p w14:paraId="540D6603" w14:textId="197C6F30" w:rsidR="00C97CFF" w:rsidRPr="00C97CFF" w:rsidRDefault="00C97CFF" w:rsidP="00C97CFF">
      <w:pPr>
        <w:pStyle w:val="Heading2"/>
        <w:spacing w:before="120" w:after="120" w:line="240" w:lineRule="auto"/>
        <w:rPr>
          <w:rFonts w:ascii="Arial" w:hAnsi="Arial" w:cs="Arial"/>
          <w:b w:val="0"/>
          <w:bCs w:val="0"/>
          <w:sz w:val="24"/>
          <w:szCs w:val="24"/>
          <w:lang w:val="en-GB"/>
        </w:rPr>
      </w:pPr>
      <w:r w:rsidRPr="00CE5FFE">
        <w:rPr>
          <w:rFonts w:ascii="Arial" w:hAnsi="Arial" w:cs="Arial" w:hint="eastAsia"/>
          <w:b w:val="0"/>
          <w:bCs w:val="0"/>
          <w:sz w:val="24"/>
          <w:szCs w:val="24"/>
          <w:lang w:val="en-GB"/>
        </w:rPr>
        <w:lastRenderedPageBreak/>
        <w:t>2</w:t>
      </w:r>
      <w:r w:rsidRPr="00CE5FFE">
        <w:rPr>
          <w:rFonts w:ascii="Arial" w:hAnsi="Arial" w:cs="Arial"/>
          <w:b w:val="0"/>
          <w:bCs w:val="0"/>
          <w:sz w:val="24"/>
          <w:szCs w:val="24"/>
          <w:lang w:val="en-GB"/>
        </w:rPr>
        <w:t>.2.</w:t>
      </w:r>
      <w:r w:rsidR="00C04BD4">
        <w:rPr>
          <w:rFonts w:ascii="Arial" w:hAnsi="Arial" w:cs="Arial"/>
          <w:b w:val="0"/>
          <w:bCs w:val="0"/>
          <w:sz w:val="24"/>
          <w:szCs w:val="24"/>
          <w:lang w:val="en-GB"/>
        </w:rPr>
        <w:t>3</w:t>
      </w:r>
      <w:r w:rsidRPr="00CE5FFE">
        <w:rPr>
          <w:rFonts w:ascii="Arial" w:hAnsi="Arial" w:cs="Arial"/>
          <w:b w:val="0"/>
          <w:bCs w:val="0"/>
          <w:sz w:val="24"/>
          <w:szCs w:val="24"/>
          <w:lang w:val="en-GB"/>
        </w:rPr>
        <w:t xml:space="preserve"> </w:t>
      </w:r>
      <w:r>
        <w:rPr>
          <w:rFonts w:ascii="Arial" w:hAnsi="Arial" w:cs="Arial"/>
          <w:b w:val="0"/>
          <w:bCs w:val="0"/>
          <w:sz w:val="24"/>
          <w:szCs w:val="24"/>
          <w:lang w:val="en-GB"/>
        </w:rPr>
        <w:t xml:space="preserve">General rules for </w:t>
      </w:r>
      <w:r w:rsidRPr="000D3C29">
        <w:rPr>
          <w:rFonts w:ascii="Arial" w:hAnsi="Arial" w:cs="Arial"/>
          <w:b w:val="0"/>
          <w:bCs w:val="0"/>
          <w:sz w:val="24"/>
          <w:szCs w:val="24"/>
          <w:lang w:val="en-GB"/>
        </w:rPr>
        <w:t>Δ</w:t>
      </w:r>
      <w:r w:rsidRPr="00CE5FFE">
        <w:rPr>
          <w:rFonts w:ascii="Arial" w:hAnsi="Arial" w:cs="Arial"/>
          <w:b w:val="0"/>
          <w:bCs w:val="0"/>
          <w:sz w:val="24"/>
          <w:szCs w:val="24"/>
          <w:lang w:val="en-GB"/>
        </w:rPr>
        <w:t>T</w:t>
      </w:r>
      <w:r w:rsidRPr="000D3C29">
        <w:rPr>
          <w:rFonts w:ascii="Arial" w:hAnsi="Arial" w:cs="Arial"/>
          <w:b w:val="0"/>
          <w:bCs w:val="0"/>
          <w:sz w:val="24"/>
          <w:szCs w:val="24"/>
          <w:vertAlign w:val="subscript"/>
          <w:lang w:val="en-GB"/>
        </w:rPr>
        <w:t>IB</w:t>
      </w:r>
      <w:r w:rsidRPr="00CE5FFE">
        <w:rPr>
          <w:rFonts w:ascii="Arial" w:hAnsi="Arial" w:cs="Arial"/>
          <w:b w:val="0"/>
          <w:bCs w:val="0"/>
          <w:sz w:val="24"/>
          <w:szCs w:val="24"/>
          <w:lang w:val="en-GB"/>
        </w:rPr>
        <w:t xml:space="preserve">, </w:t>
      </w:r>
      <w:r w:rsidRPr="000D3C29">
        <w:rPr>
          <w:rFonts w:ascii="Arial" w:hAnsi="Arial" w:cs="Arial"/>
          <w:b w:val="0"/>
          <w:bCs w:val="0"/>
          <w:sz w:val="24"/>
          <w:szCs w:val="24"/>
          <w:lang w:val="en-GB"/>
        </w:rPr>
        <w:t>Δ</w:t>
      </w:r>
      <w:r w:rsidRPr="00CE5FFE">
        <w:rPr>
          <w:rFonts w:ascii="Arial" w:hAnsi="Arial" w:cs="Arial"/>
          <w:b w:val="0"/>
          <w:bCs w:val="0"/>
          <w:sz w:val="24"/>
          <w:szCs w:val="24"/>
          <w:lang w:val="en-GB"/>
        </w:rPr>
        <w:t>R</w:t>
      </w:r>
      <w:r w:rsidRPr="000D3C29">
        <w:rPr>
          <w:rFonts w:ascii="Arial" w:hAnsi="Arial" w:cs="Arial"/>
          <w:b w:val="0"/>
          <w:bCs w:val="0"/>
          <w:sz w:val="24"/>
          <w:szCs w:val="24"/>
          <w:vertAlign w:val="subscript"/>
          <w:lang w:val="en-GB"/>
        </w:rPr>
        <w:t>IB</w:t>
      </w:r>
    </w:p>
    <w:p w14:paraId="7331AD7D" w14:textId="6AB9CDD3" w:rsidR="00D35718" w:rsidRDefault="00F43289" w:rsidP="00F43289">
      <w:pPr>
        <w:spacing w:beforeLines="50" w:before="156" w:afterLines="50" w:after="156"/>
        <w:rPr>
          <w:rFonts w:ascii="Calibri" w:eastAsia="宋体" w:hAnsi="Calibri" w:cs="Times New Roman"/>
          <w:lang w:val="en-GB"/>
        </w:rPr>
      </w:pPr>
      <w:r w:rsidRPr="00F43289">
        <w:rPr>
          <w:rFonts w:ascii="Calibri" w:eastAsia="宋体" w:hAnsi="Calibri" w:cs="Times New Roman"/>
          <w:lang w:val="en-GB"/>
        </w:rPr>
        <w:t xml:space="preserve">For </w:t>
      </w:r>
      <w:r w:rsidR="000D3C29" w:rsidRPr="000D3C29">
        <w:rPr>
          <w:rFonts w:ascii="Calibri" w:eastAsia="宋体" w:hAnsi="Calibri" w:cs="Times New Roman"/>
          <w:lang w:val="en-GB"/>
        </w:rPr>
        <w:t>Δ</w:t>
      </w:r>
      <w:r w:rsidRPr="00F43289">
        <w:rPr>
          <w:rFonts w:ascii="Calibri" w:eastAsia="宋体" w:hAnsi="Calibri" w:cs="Times New Roman"/>
          <w:lang w:val="en-GB"/>
        </w:rPr>
        <w:t>T</w:t>
      </w:r>
      <w:r w:rsidR="000D3C29" w:rsidRPr="000D3C29">
        <w:rPr>
          <w:rFonts w:ascii="Calibri" w:eastAsia="宋体" w:hAnsi="Calibri" w:cs="Times New Roman"/>
          <w:vertAlign w:val="subscript"/>
          <w:lang w:val="en-GB"/>
        </w:rPr>
        <w:t>IB</w:t>
      </w:r>
      <w:r w:rsidRPr="00F43289">
        <w:rPr>
          <w:rFonts w:ascii="Calibri" w:eastAsia="宋体" w:hAnsi="Calibri" w:cs="Times New Roman"/>
          <w:lang w:val="en-GB"/>
        </w:rPr>
        <w:t xml:space="preserve"> and </w:t>
      </w:r>
      <w:r w:rsidR="000D3C29" w:rsidRPr="000D3C29">
        <w:rPr>
          <w:rFonts w:ascii="Calibri" w:eastAsia="宋体" w:hAnsi="Calibri" w:cs="Times New Roman"/>
          <w:lang w:val="en-GB"/>
        </w:rPr>
        <w:t>Δ</w:t>
      </w:r>
      <w:r w:rsidRPr="00F43289">
        <w:rPr>
          <w:rFonts w:ascii="Calibri" w:eastAsia="宋体" w:hAnsi="Calibri" w:cs="Times New Roman"/>
          <w:lang w:val="en-GB"/>
        </w:rPr>
        <w:t>R</w:t>
      </w:r>
      <w:r w:rsidR="000D3C29" w:rsidRPr="000D3C29">
        <w:rPr>
          <w:rFonts w:ascii="Calibri" w:eastAsia="宋体" w:hAnsi="Calibri" w:cs="Times New Roman"/>
          <w:vertAlign w:val="subscript"/>
          <w:lang w:val="en-GB"/>
        </w:rPr>
        <w:t>IB</w:t>
      </w:r>
      <w:r w:rsidRPr="00F43289">
        <w:rPr>
          <w:rFonts w:ascii="Calibri" w:eastAsia="宋体" w:hAnsi="Calibri" w:cs="Times New Roman"/>
          <w:lang w:val="en-GB"/>
        </w:rPr>
        <w:t xml:space="preserve">, in principle we </w:t>
      </w:r>
      <w:r w:rsidR="00CC1E24">
        <w:rPr>
          <w:rFonts w:ascii="Calibri" w:eastAsia="宋体" w:hAnsi="Calibri" w:cs="Times New Roman"/>
          <w:lang w:val="en-GB"/>
        </w:rPr>
        <w:t>believe</w:t>
      </w:r>
      <w:r w:rsidRPr="00F43289">
        <w:rPr>
          <w:rFonts w:ascii="Calibri" w:eastAsia="宋体" w:hAnsi="Calibri" w:cs="Times New Roman"/>
          <w:lang w:val="en-GB"/>
        </w:rPr>
        <w:t xml:space="preserve"> </w:t>
      </w:r>
      <w:r w:rsidR="00D35718">
        <w:rPr>
          <w:rFonts w:ascii="Calibri" w:eastAsia="宋体" w:hAnsi="Calibri" w:cs="Times New Roman"/>
          <w:lang w:val="en-GB"/>
        </w:rPr>
        <w:t>simpler</w:t>
      </w:r>
      <w:r w:rsidR="008C2033">
        <w:rPr>
          <w:rFonts w:ascii="Calibri" w:eastAsia="宋体" w:hAnsi="Calibri" w:cs="Times New Roman"/>
          <w:lang w:val="en-GB"/>
        </w:rPr>
        <w:t>/general</w:t>
      </w:r>
      <w:r w:rsidR="00D35718">
        <w:rPr>
          <w:rFonts w:ascii="Calibri" w:eastAsia="宋体" w:hAnsi="Calibri" w:cs="Times New Roman"/>
          <w:lang w:val="en-GB"/>
        </w:rPr>
        <w:t xml:space="preserve"> rules </w:t>
      </w:r>
      <w:r w:rsidR="008C2033">
        <w:rPr>
          <w:rFonts w:ascii="Calibri" w:eastAsia="宋体" w:hAnsi="Calibri" w:cs="Times New Roman"/>
          <w:lang w:val="en-GB"/>
        </w:rPr>
        <w:t>should be</w:t>
      </w:r>
      <w:r w:rsidR="00D35718">
        <w:rPr>
          <w:rFonts w:ascii="Calibri" w:eastAsia="宋体" w:hAnsi="Calibri" w:cs="Times New Roman"/>
          <w:lang w:val="en-GB"/>
        </w:rPr>
        <w:t xml:space="preserve"> defined to replaced case-by-case analysis</w:t>
      </w:r>
      <w:r w:rsidR="008C2033">
        <w:rPr>
          <w:rFonts w:ascii="Calibri" w:eastAsia="宋体" w:hAnsi="Calibri" w:cs="Times New Roman"/>
          <w:lang w:val="en-GB"/>
        </w:rPr>
        <w:t xml:space="preserve"> in 6G</w:t>
      </w:r>
      <w:r w:rsidR="00D35718">
        <w:rPr>
          <w:rFonts w:ascii="Calibri" w:eastAsia="宋体" w:hAnsi="Calibri" w:cs="Times New Roman"/>
          <w:lang w:val="en-GB"/>
        </w:rPr>
        <w:t>.</w:t>
      </w:r>
    </w:p>
    <w:p w14:paraId="258D95C7" w14:textId="38DEA63F" w:rsidR="008C2033" w:rsidRDefault="008C2033" w:rsidP="00F43289">
      <w:pPr>
        <w:spacing w:beforeLines="50" w:before="156" w:afterLines="50" w:after="156"/>
        <w:rPr>
          <w:rFonts w:ascii="Calibri" w:eastAsia="宋体" w:hAnsi="Calibri" w:cs="Times New Roman"/>
          <w:lang w:val="en-GB"/>
        </w:rPr>
      </w:pPr>
      <w:r>
        <w:rPr>
          <w:rFonts w:ascii="Calibri" w:eastAsia="宋体" w:hAnsi="Calibri" w:cs="Times New Roman"/>
          <w:lang w:val="en-GB"/>
        </w:rPr>
        <w:t>So</w:t>
      </w:r>
      <w:r w:rsidR="00DA0DE0">
        <w:rPr>
          <w:rFonts w:ascii="Calibri" w:eastAsia="宋体" w:hAnsi="Calibri" w:cs="Times New Roman"/>
          <w:lang w:val="en-GB"/>
        </w:rPr>
        <w:t xml:space="preserve">me simplified rules have already been </w:t>
      </w:r>
      <w:r>
        <w:rPr>
          <w:rFonts w:ascii="Calibri" w:eastAsia="宋体" w:hAnsi="Calibri" w:cs="Times New Roman"/>
          <w:lang w:val="en-GB"/>
        </w:rPr>
        <w:t xml:space="preserve">captured in </w:t>
      </w:r>
      <w:r w:rsidRPr="008C2033">
        <w:rPr>
          <w:rFonts w:ascii="Calibri" w:eastAsia="宋体" w:hAnsi="Calibri" w:cs="Times New Roman"/>
          <w:lang w:val="en-GB"/>
        </w:rPr>
        <w:t>3GPP RAN4 PRD 01 v0.4.0 (2025-08)</w:t>
      </w:r>
      <w:r>
        <w:rPr>
          <w:rFonts w:ascii="Calibri" w:eastAsia="宋体" w:hAnsi="Calibri" w:cs="Times New Roman"/>
          <w:lang w:val="en-GB"/>
        </w:rPr>
        <w:t xml:space="preserve">, </w:t>
      </w:r>
      <w:r w:rsidR="00703EC9">
        <w:rPr>
          <w:rFonts w:ascii="Calibri" w:eastAsia="宋体" w:hAnsi="Calibri" w:cs="Times New Roman"/>
          <w:lang w:val="en-GB"/>
        </w:rPr>
        <w:t xml:space="preserve">as </w:t>
      </w:r>
      <w:r w:rsidR="00DA0DE0">
        <w:rPr>
          <w:rFonts w:ascii="Calibri" w:eastAsia="宋体" w:hAnsi="Calibri" w:cs="Times New Roman"/>
          <w:lang w:val="en-GB"/>
        </w:rPr>
        <w:t>copied below:</w:t>
      </w:r>
    </w:p>
    <w:p w14:paraId="4DFF8DDB" w14:textId="76ABB5EA" w:rsidR="00DA0DE0" w:rsidRPr="00B21A85" w:rsidRDefault="00DA0DE0" w:rsidP="00F43289">
      <w:pPr>
        <w:spacing w:beforeLines="50" w:before="156" w:afterLines="50" w:after="156"/>
        <w:rPr>
          <w:rFonts w:ascii="Calibri" w:eastAsia="宋体" w:hAnsi="Calibri" w:cs="Times New Roman"/>
          <w:color w:val="4472C4" w:themeColor="accent1"/>
          <w:lang w:val="en-GB"/>
        </w:rPr>
      </w:pPr>
      <w:r w:rsidRPr="00B21A85">
        <w:rPr>
          <w:rFonts w:ascii="Calibri" w:eastAsia="宋体" w:hAnsi="Calibri" w:cs="Times New Roman" w:hint="eastAsia"/>
          <w:color w:val="4472C4" w:themeColor="accent1"/>
          <w:lang w:val="en-GB"/>
        </w:rPr>
        <w:t>-</w:t>
      </w:r>
      <w:r w:rsidRPr="00B21A85">
        <w:rPr>
          <w:rFonts w:ascii="Calibri" w:eastAsia="宋体" w:hAnsi="Calibri" w:cs="Times New Roman"/>
          <w:color w:val="4472C4" w:themeColor="accent1"/>
          <w:lang w:val="en-GB"/>
        </w:rPr>
        <w:t>---------------------------------------------------------- 3GPP RAN4 PRD 01 v0.4.0----------------------------------------------------</w:t>
      </w:r>
    </w:p>
    <w:p w14:paraId="3D2948FF" w14:textId="77777777" w:rsidR="00DA0DE0" w:rsidRPr="00DA0DE0" w:rsidRDefault="00DA0DE0" w:rsidP="00DA0DE0">
      <w:pPr>
        <w:keepNext/>
        <w:keepLines/>
        <w:widowControl/>
        <w:spacing w:before="180" w:after="180"/>
        <w:ind w:left="1134" w:hanging="1134"/>
        <w:jc w:val="left"/>
        <w:outlineLvl w:val="1"/>
        <w:rPr>
          <w:rFonts w:ascii="Arial" w:eastAsia="Times New Roman" w:hAnsi="Arial" w:cs="Times New Roman"/>
          <w:kern w:val="0"/>
          <w:sz w:val="32"/>
          <w:szCs w:val="20"/>
          <w:lang w:eastAsia="en-US"/>
        </w:rPr>
      </w:pPr>
      <w:bookmarkStart w:id="4" w:name="_Toc183368493"/>
      <w:bookmarkStart w:id="5" w:name="_Toc191311269"/>
      <w:bookmarkStart w:id="6" w:name="_Toc152593113"/>
      <w:bookmarkStart w:id="7" w:name="_Toc154588056"/>
      <w:bookmarkStart w:id="8" w:name="_Toc155639116"/>
      <w:bookmarkStart w:id="9" w:name="_Toc169271509"/>
      <w:r w:rsidRPr="00DA0DE0">
        <w:rPr>
          <w:rFonts w:ascii="Arial" w:eastAsia="Times New Roman" w:hAnsi="Arial" w:cs="Times New Roman"/>
          <w:kern w:val="0"/>
          <w:sz w:val="32"/>
          <w:szCs w:val="20"/>
          <w:lang w:eastAsia="en-US"/>
        </w:rPr>
        <w:t>5.4</w:t>
      </w:r>
      <w:r w:rsidRPr="00DA0DE0">
        <w:rPr>
          <w:rFonts w:ascii="Calibri" w:eastAsia="Times New Roman" w:hAnsi="Calibri" w:cs="Times New Roman"/>
          <w:kern w:val="0"/>
          <w:sz w:val="22"/>
          <w:lang w:eastAsia="sv-SE"/>
        </w:rPr>
        <w:tab/>
      </w:r>
      <w:r w:rsidRPr="00DA0DE0">
        <w:rPr>
          <w:rFonts w:ascii="Arial" w:eastAsia="Times New Roman" w:hAnsi="Arial" w:cs="Times New Roman"/>
          <w:kern w:val="0"/>
          <w:sz w:val="32"/>
          <w:szCs w:val="20"/>
          <w:lang w:eastAsia="en-US"/>
        </w:rPr>
        <w:t xml:space="preserve">Guidelines on </w:t>
      </w:r>
      <w:r w:rsidRPr="00DA0DE0">
        <w:rPr>
          <w:rFonts w:ascii="Arial" w:eastAsia="Times New Roman" w:hAnsi="Arial" w:cs="Times New Roman"/>
          <w:kern w:val="0"/>
          <w:sz w:val="32"/>
          <w:szCs w:val="20"/>
          <w:lang w:val="en-GB" w:eastAsia="en-US"/>
        </w:rPr>
        <w:t>ΔT</w:t>
      </w:r>
      <w:r w:rsidRPr="00DA0DE0">
        <w:rPr>
          <w:rFonts w:ascii="Arial" w:eastAsia="Times New Roman" w:hAnsi="Arial" w:cs="Times New Roman"/>
          <w:kern w:val="0"/>
          <w:sz w:val="32"/>
          <w:szCs w:val="20"/>
          <w:vertAlign w:val="subscript"/>
          <w:lang w:val="en-GB" w:eastAsia="en-US"/>
        </w:rPr>
        <w:t>IB</w:t>
      </w:r>
      <w:r w:rsidRPr="00DA0DE0">
        <w:rPr>
          <w:rFonts w:ascii="Arial" w:eastAsia="Times New Roman" w:hAnsi="Arial" w:cs="Times New Roman"/>
          <w:kern w:val="0"/>
          <w:sz w:val="32"/>
          <w:szCs w:val="20"/>
          <w:lang w:eastAsia="en-US"/>
        </w:rPr>
        <w:t xml:space="preserve"> and </w:t>
      </w:r>
      <w:r w:rsidRPr="00DA0DE0">
        <w:rPr>
          <w:rFonts w:ascii="Arial" w:eastAsia="Times New Roman" w:hAnsi="Arial" w:cs="Times New Roman"/>
          <w:kern w:val="0"/>
          <w:sz w:val="32"/>
          <w:szCs w:val="20"/>
          <w:lang w:val="en-GB" w:eastAsia="en-US"/>
        </w:rPr>
        <w:t>ΔR</w:t>
      </w:r>
      <w:r w:rsidRPr="00DA0DE0">
        <w:rPr>
          <w:rFonts w:ascii="Arial" w:eastAsia="Times New Roman" w:hAnsi="Arial" w:cs="Times New Roman"/>
          <w:kern w:val="0"/>
          <w:sz w:val="32"/>
          <w:szCs w:val="20"/>
          <w:vertAlign w:val="subscript"/>
          <w:lang w:val="en-GB" w:eastAsia="en-US"/>
        </w:rPr>
        <w:t>IB</w:t>
      </w:r>
      <w:bookmarkEnd w:id="4"/>
      <w:bookmarkEnd w:id="5"/>
      <w:r w:rsidRPr="00DA0DE0">
        <w:rPr>
          <w:rFonts w:ascii="Arial" w:eastAsia="Times New Roman" w:hAnsi="Arial" w:cs="Times New Roman"/>
          <w:kern w:val="0"/>
          <w:sz w:val="32"/>
          <w:szCs w:val="20"/>
          <w:lang w:eastAsia="en-US"/>
        </w:rPr>
        <w:t xml:space="preserve"> </w:t>
      </w:r>
      <w:bookmarkEnd w:id="6"/>
      <w:bookmarkEnd w:id="7"/>
      <w:bookmarkEnd w:id="8"/>
      <w:bookmarkEnd w:id="9"/>
    </w:p>
    <w:p w14:paraId="73E22897" w14:textId="77777777" w:rsidR="00DA0DE0" w:rsidRPr="00DA0DE0" w:rsidRDefault="00DA0DE0" w:rsidP="00DA0DE0">
      <w:pPr>
        <w:keepNext/>
        <w:keepLines/>
        <w:widowControl/>
        <w:spacing w:before="120" w:after="180"/>
        <w:ind w:left="1134" w:hanging="1134"/>
        <w:jc w:val="left"/>
        <w:outlineLvl w:val="2"/>
        <w:rPr>
          <w:rFonts w:ascii="Arial" w:eastAsia="Times New Roman" w:hAnsi="Arial" w:cs="Times New Roman"/>
          <w:kern w:val="0"/>
          <w:sz w:val="28"/>
          <w:szCs w:val="20"/>
          <w:vertAlign w:val="subscript"/>
          <w:lang w:val="en-GB" w:eastAsia="en-US"/>
        </w:rPr>
      </w:pPr>
      <w:bookmarkStart w:id="10" w:name="_Toc191311270"/>
      <w:r w:rsidRPr="00DA0DE0">
        <w:rPr>
          <w:rFonts w:ascii="Arial" w:eastAsia="Times New Roman" w:hAnsi="Arial" w:cs="Times New Roman"/>
          <w:kern w:val="0"/>
          <w:sz w:val="28"/>
          <w:szCs w:val="20"/>
          <w:lang w:val="en-GB" w:eastAsia="en-US"/>
        </w:rPr>
        <w:t>5.4.1</w:t>
      </w:r>
      <w:r w:rsidRPr="00DA0DE0">
        <w:rPr>
          <w:rFonts w:ascii="Calibri" w:eastAsia="Times New Roman" w:hAnsi="Calibri" w:cs="Times New Roman"/>
          <w:kern w:val="0"/>
          <w:sz w:val="22"/>
          <w:lang w:val="en-GB" w:eastAsia="sv-SE"/>
        </w:rPr>
        <w:tab/>
      </w:r>
      <w:r w:rsidRPr="00DA0DE0">
        <w:rPr>
          <w:rFonts w:ascii="Calibri" w:eastAsia="Times New Roman" w:hAnsi="Calibri" w:cs="Times New Roman"/>
          <w:kern w:val="0"/>
          <w:sz w:val="22"/>
          <w:lang w:val="en-GB" w:eastAsia="sv-SE"/>
        </w:rPr>
        <w:tab/>
      </w:r>
      <w:r w:rsidRPr="00DA0DE0">
        <w:rPr>
          <w:rFonts w:ascii="Arial" w:eastAsia="Times New Roman" w:hAnsi="Arial" w:cs="Times New Roman"/>
          <w:kern w:val="0"/>
          <w:sz w:val="28"/>
          <w:szCs w:val="20"/>
          <w:lang w:val="en-GB" w:eastAsia="en-US"/>
        </w:rPr>
        <w:t>General</w:t>
      </w:r>
      <w:bookmarkEnd w:id="10"/>
    </w:p>
    <w:p w14:paraId="463C0D69" w14:textId="77777777" w:rsidR="00DA0DE0" w:rsidRPr="00DA0DE0" w:rsidRDefault="00DA0DE0" w:rsidP="00DA0DE0">
      <w:pPr>
        <w:widowControl/>
        <w:spacing w:after="180"/>
        <w:jc w:val="left"/>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The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values are introduced to allow relaxation to the UEs transmit power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and reference sensitivity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to compensate for hardware complexity of supporting a given band combination. </w:t>
      </w:r>
    </w:p>
    <w:p w14:paraId="08DB45FF" w14:textId="77777777" w:rsidR="00DA0DE0" w:rsidRPr="00DA0DE0" w:rsidRDefault="00DA0DE0" w:rsidP="00DA0DE0">
      <w:pPr>
        <w:keepNext/>
        <w:keepLines/>
        <w:widowControl/>
        <w:spacing w:before="120" w:after="180"/>
        <w:ind w:left="1134" w:hanging="1134"/>
        <w:jc w:val="left"/>
        <w:outlineLvl w:val="2"/>
        <w:rPr>
          <w:rFonts w:ascii="Arial" w:eastAsia="Times New Roman" w:hAnsi="Arial" w:cs="Times New Roman"/>
          <w:kern w:val="0"/>
          <w:sz w:val="28"/>
          <w:szCs w:val="20"/>
          <w:vertAlign w:val="subscript"/>
          <w:lang w:val="en-GB" w:eastAsia="en-US"/>
        </w:rPr>
      </w:pPr>
      <w:bookmarkStart w:id="11" w:name="_Toc191311271"/>
      <w:r w:rsidRPr="00DA0DE0">
        <w:rPr>
          <w:rFonts w:ascii="Arial" w:eastAsia="Times New Roman" w:hAnsi="Arial" w:cs="Times New Roman"/>
          <w:kern w:val="0"/>
          <w:sz w:val="28"/>
          <w:szCs w:val="20"/>
          <w:lang w:val="en-GB" w:eastAsia="en-US"/>
        </w:rPr>
        <w:t>5.4.2</w:t>
      </w:r>
      <w:r w:rsidRPr="00DA0DE0">
        <w:rPr>
          <w:rFonts w:ascii="Calibri" w:eastAsia="Times New Roman" w:hAnsi="Calibri" w:cs="Times New Roman"/>
          <w:kern w:val="0"/>
          <w:sz w:val="22"/>
          <w:lang w:val="en-GB" w:eastAsia="sv-SE"/>
        </w:rPr>
        <w:tab/>
      </w:r>
      <w:r w:rsidRPr="00DA0DE0">
        <w:rPr>
          <w:rFonts w:ascii="Calibri" w:eastAsia="Times New Roman" w:hAnsi="Calibri" w:cs="Times New Roman"/>
          <w:kern w:val="0"/>
          <w:sz w:val="22"/>
          <w:lang w:val="en-GB" w:eastAsia="sv-SE"/>
        </w:rPr>
        <w:tab/>
      </w:r>
      <w:r w:rsidRPr="00DA0DE0">
        <w:rPr>
          <w:rFonts w:ascii="Arial" w:eastAsia="Times New Roman" w:hAnsi="Arial" w:cs="Times New Roman"/>
          <w:kern w:val="0"/>
          <w:sz w:val="28"/>
          <w:szCs w:val="20"/>
          <w:lang w:val="en-GB" w:eastAsia="en-US"/>
        </w:rPr>
        <w:t>2 band CA/DC ΔT</w:t>
      </w:r>
      <w:r w:rsidRPr="00DA0DE0">
        <w:rPr>
          <w:rFonts w:ascii="Arial" w:eastAsia="Times New Roman" w:hAnsi="Arial" w:cs="Times New Roman"/>
          <w:kern w:val="0"/>
          <w:sz w:val="28"/>
          <w:szCs w:val="20"/>
          <w:vertAlign w:val="subscript"/>
          <w:lang w:val="en-GB" w:eastAsia="en-US"/>
        </w:rPr>
        <w:t>IB,c</w:t>
      </w:r>
      <w:r w:rsidRPr="00DA0DE0">
        <w:rPr>
          <w:rFonts w:ascii="Arial" w:eastAsia="Times New Roman" w:hAnsi="Arial" w:cs="Times New Roman"/>
          <w:kern w:val="0"/>
          <w:sz w:val="28"/>
          <w:szCs w:val="20"/>
          <w:lang w:val="en-GB" w:eastAsia="en-US"/>
        </w:rPr>
        <w:t xml:space="preserve"> and ΔR</w:t>
      </w:r>
      <w:r w:rsidRPr="00DA0DE0">
        <w:rPr>
          <w:rFonts w:ascii="Arial" w:eastAsia="Times New Roman" w:hAnsi="Arial" w:cs="Times New Roman"/>
          <w:kern w:val="0"/>
          <w:sz w:val="28"/>
          <w:szCs w:val="20"/>
          <w:vertAlign w:val="subscript"/>
          <w:lang w:val="en-GB" w:eastAsia="en-US"/>
        </w:rPr>
        <w:t>IB,c</w:t>
      </w:r>
      <w:bookmarkEnd w:id="11"/>
    </w:p>
    <w:p w14:paraId="5F18FABC" w14:textId="77777777" w:rsidR="00DA0DE0" w:rsidRPr="00DA0DE0" w:rsidRDefault="00DA0DE0" w:rsidP="00DA0DE0">
      <w:pPr>
        <w:widowControl/>
        <w:spacing w:after="180"/>
        <w:jc w:val="left"/>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To define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when introducing new two band CA/DC band combinations the following guidelines can be followed.</w:t>
      </w:r>
    </w:p>
    <w:p w14:paraId="5C57F9DA" w14:textId="77777777" w:rsidR="00DA0DE0" w:rsidRPr="00DA0DE0" w:rsidRDefault="00DA0DE0" w:rsidP="00560219">
      <w:pPr>
        <w:widowControl/>
        <w:jc w:val="left"/>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Grouping of bands:</w:t>
      </w:r>
    </w:p>
    <w:p w14:paraId="36190E31" w14:textId="77777777" w:rsidR="00DA0DE0" w:rsidRPr="00DA0DE0" w:rsidRDefault="00DA0DE0" w:rsidP="00560219">
      <w:pPr>
        <w:widowControl/>
        <w:numPr>
          <w:ilvl w:val="0"/>
          <w:numId w:val="10"/>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L-bands are below 1 GHz.</w:t>
      </w:r>
    </w:p>
    <w:p w14:paraId="7A423A26" w14:textId="77777777" w:rsidR="00DA0DE0" w:rsidRPr="00DA0DE0" w:rsidRDefault="00DA0DE0" w:rsidP="00560219">
      <w:pPr>
        <w:widowControl/>
        <w:numPr>
          <w:ilvl w:val="0"/>
          <w:numId w:val="10"/>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H-bands are above 1 GHz and below 3GHz</w:t>
      </w:r>
    </w:p>
    <w:p w14:paraId="59BDC787" w14:textId="77777777" w:rsidR="00DA0DE0" w:rsidRPr="00DA0DE0" w:rsidRDefault="00DA0DE0" w:rsidP="00560219">
      <w:pPr>
        <w:widowControl/>
        <w:numPr>
          <w:ilvl w:val="0"/>
          <w:numId w:val="10"/>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VH-bands are above 3 GHz</w:t>
      </w:r>
    </w:p>
    <w:p w14:paraId="609C6C78" w14:textId="77777777" w:rsidR="00DA0DE0" w:rsidRPr="00DA0DE0" w:rsidRDefault="00DA0DE0" w:rsidP="00560219">
      <w:pPr>
        <w:widowControl/>
        <w:jc w:val="left"/>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Delta values apply as follows for two band CA/DC:</w:t>
      </w:r>
    </w:p>
    <w:p w14:paraId="6BFA1D0B"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VH bands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=0.8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=0.5</w:t>
      </w:r>
    </w:p>
    <w:p w14:paraId="75392CF3"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H bands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=0.5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 </w:t>
      </w:r>
    </w:p>
    <w:p w14:paraId="2D7E4D28" w14:textId="77777777" w:rsidR="00DA0DE0" w:rsidRPr="00DA0DE0" w:rsidRDefault="00DA0DE0" w:rsidP="00560219">
      <w:pPr>
        <w:widowControl/>
        <w:numPr>
          <w:ilvl w:val="1"/>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Except for n1 and n3 which have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=0.3</w:t>
      </w:r>
    </w:p>
    <w:p w14:paraId="6162BA24"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H-L: Both gets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=0.3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w:t>
      </w:r>
    </w:p>
    <w:p w14:paraId="238BE347"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L-L,H-H: Both gets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=0.5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w:t>
      </w:r>
    </w:p>
    <w:p w14:paraId="489AD95C" w14:textId="77777777" w:rsidR="00DA0DE0" w:rsidRPr="00DA0DE0" w:rsidRDefault="00DA0DE0" w:rsidP="00560219">
      <w:pPr>
        <w:widowControl/>
        <w:numPr>
          <w:ilvl w:val="1"/>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Except for n1 and n3 which have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=0.3</w:t>
      </w:r>
    </w:p>
    <w:p w14:paraId="77916B98"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L-VH: L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=0.3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=0.2 </w:t>
      </w:r>
    </w:p>
    <w:p w14:paraId="20D9A9DF"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H-VH: 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=0.5 and ΔR</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=0.2</w:t>
      </w:r>
    </w:p>
    <w:p w14:paraId="59568908"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 xml:space="preserve">Carriers with any uplink harmonic falling onto the DL: </w:t>
      </w:r>
    </w:p>
    <w:p w14:paraId="67D3DA83" w14:textId="77777777" w:rsidR="00DA0DE0" w:rsidRPr="00DA0DE0" w:rsidRDefault="00DA0DE0" w:rsidP="00560219">
      <w:pPr>
        <w:widowControl/>
        <w:numPr>
          <w:ilvl w:val="1"/>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L-H: L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=0.6 dB 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=0.3 dB</w:t>
      </w:r>
    </w:p>
    <w:p w14:paraId="4572AEED" w14:textId="77777777" w:rsidR="00DA0DE0" w:rsidRPr="00DA0DE0" w:rsidRDefault="00DA0DE0" w:rsidP="00560219">
      <w:pPr>
        <w:widowControl/>
        <w:numPr>
          <w:ilvl w:val="1"/>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L-VH: L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=0.6 dB VH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=0.8 dB</w:t>
      </w:r>
    </w:p>
    <w:p w14:paraId="5BADA40B" w14:textId="77777777" w:rsidR="00DA0DE0" w:rsidRPr="00DA0DE0" w:rsidRDefault="00DA0DE0" w:rsidP="00560219">
      <w:pPr>
        <w:widowControl/>
        <w:numPr>
          <w:ilvl w:val="1"/>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H-VH: 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=0.6 dB VH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=0.8 dB</w:t>
      </w:r>
    </w:p>
    <w:p w14:paraId="2F7B340E" w14:textId="77777777" w:rsidR="00DA0DE0" w:rsidRPr="00DA0DE0" w:rsidRDefault="00DA0DE0" w:rsidP="00560219">
      <w:pPr>
        <w:widowControl/>
        <w:numPr>
          <w:ilvl w:val="0"/>
          <w:numId w:val="11"/>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For SDL combinations SDL band gets “N/A” and  L,H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=0.3 and VH ΔT</w:t>
      </w:r>
      <w:r w:rsidRPr="00DA0DE0">
        <w:rPr>
          <w:rFonts w:ascii="Times New Roman" w:eastAsia="Times New Roman" w:hAnsi="Times New Roman" w:cs="Times New Roman"/>
          <w:kern w:val="0"/>
          <w:sz w:val="20"/>
          <w:szCs w:val="20"/>
          <w:vertAlign w:val="subscript"/>
          <w:lang w:val="en-GB" w:eastAsia="en-US"/>
        </w:rPr>
        <w:t>IB</w:t>
      </w:r>
      <w:r w:rsidRPr="00DA0DE0">
        <w:rPr>
          <w:rFonts w:ascii="Times New Roman" w:eastAsia="Times New Roman" w:hAnsi="Times New Roman" w:cs="Times New Roman"/>
          <w:kern w:val="0"/>
          <w:sz w:val="20"/>
          <w:szCs w:val="20"/>
          <w:lang w:val="en-GB" w:eastAsia="en-US"/>
        </w:rPr>
        <w:t xml:space="preserve"> =0.8</w:t>
      </w:r>
    </w:p>
    <w:p w14:paraId="2488D2CE" w14:textId="77777777" w:rsidR="00DA0DE0" w:rsidRPr="00DA0DE0" w:rsidRDefault="00DA0DE0" w:rsidP="00DA0DE0">
      <w:pPr>
        <w:keepNext/>
        <w:keepLines/>
        <w:widowControl/>
        <w:spacing w:before="120" w:after="180"/>
        <w:ind w:left="720" w:hanging="720"/>
        <w:jc w:val="left"/>
        <w:outlineLvl w:val="2"/>
        <w:rPr>
          <w:rFonts w:ascii="Arial" w:eastAsia="Times New Roman" w:hAnsi="Arial" w:cs="Times New Roman"/>
          <w:kern w:val="0"/>
          <w:sz w:val="28"/>
          <w:szCs w:val="20"/>
          <w:lang w:val="en-GB" w:eastAsia="en-US"/>
        </w:rPr>
      </w:pPr>
      <w:bookmarkStart w:id="12" w:name="_Toc191311272"/>
      <w:r w:rsidRPr="00DA0DE0">
        <w:rPr>
          <w:rFonts w:ascii="Arial" w:eastAsia="Times New Roman" w:hAnsi="Arial" w:cs="Times New Roman"/>
          <w:kern w:val="0"/>
          <w:sz w:val="28"/>
          <w:szCs w:val="20"/>
          <w:lang w:val="en-GB" w:eastAsia="en-US"/>
        </w:rPr>
        <w:t>5.4.3</w:t>
      </w:r>
      <w:r w:rsidRPr="00DA0DE0">
        <w:rPr>
          <w:rFonts w:ascii="Calibri" w:eastAsia="Times New Roman" w:hAnsi="Calibri" w:cs="Times New Roman"/>
          <w:kern w:val="0"/>
          <w:sz w:val="22"/>
          <w:lang w:val="en-GB" w:eastAsia="sv-SE"/>
        </w:rPr>
        <w:tab/>
      </w:r>
      <w:r w:rsidRPr="00DA0DE0">
        <w:rPr>
          <w:rFonts w:ascii="Calibri" w:eastAsia="Times New Roman" w:hAnsi="Calibri" w:cs="Times New Roman"/>
          <w:kern w:val="0"/>
          <w:sz w:val="22"/>
          <w:lang w:val="en-GB" w:eastAsia="sv-SE"/>
        </w:rPr>
        <w:tab/>
      </w:r>
      <w:r w:rsidRPr="00DA0DE0">
        <w:rPr>
          <w:rFonts w:ascii="Calibri" w:eastAsia="Times New Roman" w:hAnsi="Calibri" w:cs="Times New Roman"/>
          <w:kern w:val="0"/>
          <w:sz w:val="22"/>
          <w:lang w:val="en-GB" w:eastAsia="sv-SE"/>
        </w:rPr>
        <w:tab/>
      </w:r>
      <w:r w:rsidRPr="00DA0DE0">
        <w:rPr>
          <w:rFonts w:ascii="Arial" w:eastAsia="Times New Roman" w:hAnsi="Arial" w:cs="Times New Roman"/>
          <w:kern w:val="0"/>
          <w:sz w:val="28"/>
          <w:szCs w:val="20"/>
          <w:lang w:val="en-GB" w:eastAsia="en-US"/>
        </w:rPr>
        <w:t>More than 2 band CA/DC ΔT</w:t>
      </w:r>
      <w:r w:rsidRPr="00DA0DE0">
        <w:rPr>
          <w:rFonts w:ascii="Arial" w:eastAsia="Times New Roman" w:hAnsi="Arial" w:cs="Times New Roman"/>
          <w:kern w:val="0"/>
          <w:sz w:val="28"/>
          <w:szCs w:val="20"/>
          <w:vertAlign w:val="subscript"/>
          <w:lang w:val="en-GB" w:eastAsia="en-US"/>
        </w:rPr>
        <w:t>IB,c</w:t>
      </w:r>
      <w:r w:rsidRPr="00DA0DE0">
        <w:rPr>
          <w:rFonts w:ascii="Arial" w:eastAsia="Times New Roman" w:hAnsi="Arial" w:cs="Times New Roman"/>
          <w:kern w:val="0"/>
          <w:sz w:val="28"/>
          <w:szCs w:val="20"/>
          <w:lang w:val="en-GB" w:eastAsia="en-US"/>
        </w:rPr>
        <w:t xml:space="preserve"> and ΔR</w:t>
      </w:r>
      <w:r w:rsidRPr="00DA0DE0">
        <w:rPr>
          <w:rFonts w:ascii="Arial" w:eastAsia="Times New Roman" w:hAnsi="Arial" w:cs="Times New Roman"/>
          <w:kern w:val="0"/>
          <w:sz w:val="28"/>
          <w:szCs w:val="20"/>
          <w:vertAlign w:val="subscript"/>
          <w:lang w:val="en-GB" w:eastAsia="en-US"/>
        </w:rPr>
        <w:t>IB,c</w:t>
      </w:r>
      <w:bookmarkEnd w:id="12"/>
    </w:p>
    <w:p w14:paraId="300BFAE2" w14:textId="77777777" w:rsidR="00DA0DE0" w:rsidRPr="00DA0DE0" w:rsidRDefault="00DA0DE0" w:rsidP="00DA0DE0">
      <w:pPr>
        <w:widowControl/>
        <w:spacing w:after="180"/>
        <w:jc w:val="left"/>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Delta values for more than two band CA/DC are found as the MAX of the included delta values defined for the two bands CA/DC combinations.</w:t>
      </w:r>
    </w:p>
    <w:p w14:paraId="56A485F8" w14:textId="77777777" w:rsidR="00DA0DE0" w:rsidRPr="00DA0DE0" w:rsidRDefault="00DA0DE0" w:rsidP="00DA0DE0">
      <w:pPr>
        <w:keepNext/>
        <w:keepLines/>
        <w:widowControl/>
        <w:spacing w:before="120" w:after="180"/>
        <w:ind w:left="720" w:hanging="720"/>
        <w:jc w:val="left"/>
        <w:outlineLvl w:val="2"/>
        <w:rPr>
          <w:rFonts w:ascii="Arial" w:eastAsia="Times New Roman" w:hAnsi="Arial" w:cs="Times New Roman"/>
          <w:kern w:val="0"/>
          <w:sz w:val="28"/>
          <w:szCs w:val="20"/>
          <w:lang w:val="en-GB" w:eastAsia="en-US"/>
        </w:rPr>
      </w:pPr>
      <w:bookmarkStart w:id="13" w:name="_Toc191311273"/>
      <w:r w:rsidRPr="00DA0DE0">
        <w:rPr>
          <w:rFonts w:ascii="Arial" w:eastAsia="Times New Roman" w:hAnsi="Arial" w:cs="Times New Roman"/>
          <w:kern w:val="0"/>
          <w:sz w:val="28"/>
          <w:szCs w:val="20"/>
          <w:lang w:val="en-GB" w:eastAsia="en-US"/>
        </w:rPr>
        <w:lastRenderedPageBreak/>
        <w:t>5.4.4</w:t>
      </w:r>
      <w:r w:rsidRPr="00DA0DE0">
        <w:rPr>
          <w:rFonts w:ascii="Calibri" w:eastAsia="Times New Roman" w:hAnsi="Calibri" w:cs="Times New Roman"/>
          <w:kern w:val="0"/>
          <w:sz w:val="22"/>
          <w:lang w:val="en-GB" w:eastAsia="sv-SE"/>
        </w:rPr>
        <w:tab/>
      </w:r>
      <w:r w:rsidRPr="00DA0DE0">
        <w:rPr>
          <w:rFonts w:ascii="Calibri" w:eastAsia="Times New Roman" w:hAnsi="Calibri" w:cs="Times New Roman"/>
          <w:kern w:val="0"/>
          <w:sz w:val="22"/>
          <w:lang w:val="en-GB" w:eastAsia="sv-SE"/>
        </w:rPr>
        <w:tab/>
      </w:r>
      <w:r w:rsidRPr="00DA0DE0">
        <w:rPr>
          <w:rFonts w:ascii="Calibri" w:eastAsia="Times New Roman" w:hAnsi="Calibri" w:cs="Times New Roman"/>
          <w:kern w:val="0"/>
          <w:sz w:val="22"/>
          <w:lang w:val="en-GB" w:eastAsia="sv-SE"/>
        </w:rPr>
        <w:tab/>
      </w:r>
      <w:r w:rsidRPr="00DA0DE0">
        <w:rPr>
          <w:rFonts w:ascii="Arial" w:eastAsia="Times New Roman" w:hAnsi="Arial" w:cs="Times New Roman"/>
          <w:kern w:val="0"/>
          <w:sz w:val="28"/>
          <w:szCs w:val="20"/>
          <w:lang w:val="en-GB" w:eastAsia="en-US"/>
        </w:rPr>
        <w:t>Exceptions of ΔT</w:t>
      </w:r>
      <w:r w:rsidRPr="00DA0DE0">
        <w:rPr>
          <w:rFonts w:ascii="Arial" w:eastAsia="Times New Roman" w:hAnsi="Arial" w:cs="Times New Roman"/>
          <w:kern w:val="0"/>
          <w:sz w:val="28"/>
          <w:szCs w:val="20"/>
          <w:vertAlign w:val="subscript"/>
          <w:lang w:val="en-GB" w:eastAsia="en-US"/>
        </w:rPr>
        <w:t>IB</w:t>
      </w:r>
      <w:r w:rsidRPr="00DA0DE0">
        <w:rPr>
          <w:rFonts w:ascii="Arial" w:eastAsia="Times New Roman" w:hAnsi="Arial" w:cs="Times New Roman"/>
          <w:kern w:val="0"/>
          <w:sz w:val="28"/>
          <w:szCs w:val="20"/>
          <w:lang w:val="en-GB" w:eastAsia="en-US"/>
        </w:rPr>
        <w:t xml:space="preserve"> and ΔR</w:t>
      </w:r>
      <w:r w:rsidRPr="00DA0DE0">
        <w:rPr>
          <w:rFonts w:ascii="Arial" w:eastAsia="Times New Roman" w:hAnsi="Arial" w:cs="Times New Roman"/>
          <w:kern w:val="0"/>
          <w:sz w:val="28"/>
          <w:szCs w:val="20"/>
          <w:vertAlign w:val="subscript"/>
          <w:lang w:val="en-GB" w:eastAsia="en-US"/>
        </w:rPr>
        <w:t>IB</w:t>
      </w:r>
      <w:r w:rsidRPr="00DA0DE0">
        <w:rPr>
          <w:rFonts w:ascii="Arial" w:eastAsia="Times New Roman" w:hAnsi="Arial" w:cs="Times New Roman"/>
          <w:kern w:val="0"/>
          <w:sz w:val="28"/>
          <w:szCs w:val="20"/>
          <w:lang w:val="en-GB" w:eastAsia="en-US"/>
        </w:rPr>
        <w:t xml:space="preserve"> for specific band combinations</w:t>
      </w:r>
      <w:bookmarkEnd w:id="13"/>
    </w:p>
    <w:p w14:paraId="00B45B15" w14:textId="77777777" w:rsidR="00DA0DE0" w:rsidRPr="00DA0DE0" w:rsidRDefault="00DA0DE0" w:rsidP="00DA0DE0">
      <w:pPr>
        <w:widowControl/>
        <w:spacing w:after="180"/>
        <w:jc w:val="left"/>
        <w:rPr>
          <w:rFonts w:ascii="Times New Roman" w:eastAsia="Times New Roman" w:hAnsi="Times New Roman" w:cs="Times New Roman"/>
          <w:kern w:val="0"/>
          <w:sz w:val="20"/>
          <w:szCs w:val="20"/>
          <w:lang w:val="en-GB" w:eastAsia="en-US"/>
        </w:rPr>
      </w:pPr>
      <w:r w:rsidRPr="00DA0DE0">
        <w:rPr>
          <w:rFonts w:ascii="Times New Roman" w:eastAsia="Times New Roman" w:hAnsi="Times New Roman" w:cs="Times New Roman"/>
          <w:kern w:val="0"/>
          <w:sz w:val="20"/>
          <w:szCs w:val="20"/>
          <w:lang w:val="en-GB" w:eastAsia="en-US"/>
        </w:rPr>
        <w:t>Due to multiple reasons the delta values captured together with the band combinations in the specifications may differ from the presented guidelines in Clause 5.4.1 and Clause 5.4.2. These values are found on a case-by-case basis when they are introduced.</w:t>
      </w:r>
    </w:p>
    <w:p w14:paraId="1CA3D976" w14:textId="77777777" w:rsidR="00DA0DE0" w:rsidRPr="00B21A85" w:rsidRDefault="00DA0DE0" w:rsidP="00DA0DE0">
      <w:pPr>
        <w:spacing w:beforeLines="50" w:before="156" w:afterLines="50" w:after="156"/>
        <w:rPr>
          <w:rFonts w:ascii="Calibri" w:eastAsia="宋体" w:hAnsi="Calibri" w:cs="Times New Roman"/>
          <w:color w:val="4472C4" w:themeColor="accent1"/>
          <w:lang w:val="en-GB"/>
        </w:rPr>
      </w:pPr>
      <w:r w:rsidRPr="00B21A85">
        <w:rPr>
          <w:rFonts w:ascii="Calibri" w:eastAsia="宋体" w:hAnsi="Calibri" w:cs="Times New Roman" w:hint="eastAsia"/>
          <w:color w:val="4472C4" w:themeColor="accent1"/>
          <w:lang w:val="en-GB"/>
        </w:rPr>
        <w:t>-</w:t>
      </w:r>
      <w:r w:rsidRPr="00B21A85">
        <w:rPr>
          <w:rFonts w:ascii="Calibri" w:eastAsia="宋体" w:hAnsi="Calibri" w:cs="Times New Roman"/>
          <w:color w:val="4472C4" w:themeColor="accent1"/>
          <w:lang w:val="en-GB"/>
        </w:rPr>
        <w:t>---------------------------------------------------------- 3GPP RAN4 PRD 01 v0.4.0----------------------------------------------------</w:t>
      </w:r>
    </w:p>
    <w:p w14:paraId="21BD68F4" w14:textId="21D9F229" w:rsidR="00DA0DE0" w:rsidRPr="00DA0DE0" w:rsidRDefault="00703EC9" w:rsidP="00F43289">
      <w:pPr>
        <w:spacing w:beforeLines="50" w:before="156" w:afterLines="50" w:after="156"/>
        <w:rPr>
          <w:rFonts w:ascii="Calibri" w:eastAsia="宋体" w:hAnsi="Calibri" w:cs="Times New Roman"/>
          <w:lang w:val="en-GB"/>
        </w:rPr>
      </w:pPr>
      <w:r>
        <w:rPr>
          <w:rFonts w:ascii="Calibri" w:eastAsia="宋体" w:hAnsi="Calibri" w:cs="Times New Roman" w:hint="eastAsia"/>
          <w:lang w:val="en-GB"/>
        </w:rPr>
        <w:t>A</w:t>
      </w:r>
      <w:r>
        <w:rPr>
          <w:rFonts w:ascii="Calibri" w:eastAsia="宋体" w:hAnsi="Calibri" w:cs="Times New Roman"/>
          <w:lang w:val="en-GB"/>
        </w:rPr>
        <w:t xml:space="preserve">s </w:t>
      </w:r>
      <w:r w:rsidR="00B21A85">
        <w:rPr>
          <w:rFonts w:ascii="Calibri" w:eastAsia="宋体" w:hAnsi="Calibri" w:cs="Times New Roman"/>
          <w:lang w:val="en-GB"/>
        </w:rPr>
        <w:t xml:space="preserve">shown </w:t>
      </w:r>
      <w:r>
        <w:rPr>
          <w:rFonts w:ascii="Calibri" w:eastAsia="宋体" w:hAnsi="Calibri" w:cs="Times New Roman"/>
          <w:lang w:val="en-GB"/>
        </w:rPr>
        <w:t xml:space="preserve">above, the general rules for </w:t>
      </w:r>
      <w:r w:rsidRPr="000D3C29">
        <w:rPr>
          <w:rFonts w:ascii="Calibri" w:eastAsia="宋体" w:hAnsi="Calibri" w:cs="Times New Roman"/>
          <w:lang w:val="en-GB"/>
        </w:rPr>
        <w:t>Δ</w:t>
      </w:r>
      <w:r w:rsidRPr="00F43289">
        <w:rPr>
          <w:rFonts w:ascii="Calibri" w:eastAsia="宋体" w:hAnsi="Calibri" w:cs="Times New Roman"/>
          <w:lang w:val="en-GB"/>
        </w:rPr>
        <w:t>T</w:t>
      </w:r>
      <w:r w:rsidRPr="000D3C29">
        <w:rPr>
          <w:rFonts w:ascii="Calibri" w:eastAsia="宋体" w:hAnsi="Calibri" w:cs="Times New Roman"/>
          <w:vertAlign w:val="subscript"/>
          <w:lang w:val="en-GB"/>
        </w:rPr>
        <w:t>IB</w:t>
      </w:r>
      <w:r w:rsidRPr="00F43289">
        <w:rPr>
          <w:rFonts w:ascii="Calibri" w:eastAsia="宋体" w:hAnsi="Calibri" w:cs="Times New Roman"/>
          <w:lang w:val="en-GB"/>
        </w:rPr>
        <w:t xml:space="preserve"> and </w:t>
      </w:r>
      <w:r w:rsidRPr="000D3C29">
        <w:rPr>
          <w:rFonts w:ascii="Calibri" w:eastAsia="宋体" w:hAnsi="Calibri" w:cs="Times New Roman"/>
          <w:lang w:val="en-GB"/>
        </w:rPr>
        <w:t>Δ</w:t>
      </w:r>
      <w:r w:rsidRPr="00F43289">
        <w:rPr>
          <w:rFonts w:ascii="Calibri" w:eastAsia="宋体" w:hAnsi="Calibri" w:cs="Times New Roman"/>
          <w:lang w:val="en-GB"/>
        </w:rPr>
        <w:t>R</w:t>
      </w:r>
      <w:r w:rsidRPr="000D3C29">
        <w:rPr>
          <w:rFonts w:ascii="Calibri" w:eastAsia="宋体" w:hAnsi="Calibri" w:cs="Times New Roman"/>
          <w:vertAlign w:val="subscript"/>
          <w:lang w:val="en-GB"/>
        </w:rPr>
        <w:t>IB</w:t>
      </w:r>
      <w:r w:rsidRPr="00703EC9">
        <w:rPr>
          <w:rFonts w:ascii="Calibri" w:eastAsia="宋体" w:hAnsi="Calibri" w:cs="Times New Roman"/>
          <w:lang w:val="en-GB"/>
        </w:rPr>
        <w:t xml:space="preserve"> are</w:t>
      </w:r>
      <w:r>
        <w:rPr>
          <w:rFonts w:ascii="Calibri" w:eastAsia="宋体" w:hAnsi="Calibri" w:cs="Times New Roman"/>
          <w:lang w:val="en-GB"/>
        </w:rPr>
        <w:t xml:space="preserve"> based on the grouping of bands, while case-by-case study is not precluded for some exceptional cases. </w:t>
      </w:r>
      <w:r w:rsidR="00B21A85">
        <w:rPr>
          <w:rFonts w:ascii="Calibri" w:eastAsia="宋体" w:hAnsi="Calibri" w:cs="Times New Roman"/>
          <w:lang w:val="en-GB"/>
        </w:rPr>
        <w:t>We believe similar approach should be applied in 6G in the spirit of band combination simplification</w:t>
      </w:r>
      <w:r>
        <w:rPr>
          <w:rFonts w:ascii="Calibri" w:eastAsia="宋体" w:hAnsi="Calibri" w:cs="Times New Roman"/>
          <w:lang w:val="en-GB"/>
        </w:rPr>
        <w:t xml:space="preserve">. </w:t>
      </w:r>
    </w:p>
    <w:p w14:paraId="274A9D1E" w14:textId="28326CE1" w:rsidR="00F43289" w:rsidRPr="005039D4" w:rsidRDefault="00F43289" w:rsidP="00B21A85">
      <w:pPr>
        <w:rPr>
          <w:rFonts w:ascii="Calibri" w:eastAsia="宋体" w:hAnsi="Calibri" w:cs="Times New Roman"/>
          <w:b/>
          <w:bCs/>
          <w:szCs w:val="21"/>
          <w:lang w:val="en-GB"/>
        </w:rPr>
      </w:pPr>
      <w:r w:rsidRPr="005039D4">
        <w:rPr>
          <w:rFonts w:ascii="Calibri" w:eastAsia="宋体" w:hAnsi="Calibri" w:cs="Times New Roman"/>
          <w:b/>
          <w:bCs/>
          <w:szCs w:val="21"/>
          <w:lang w:val="en-GB"/>
        </w:rPr>
        <w:t xml:space="preserve">Proposal </w:t>
      </w:r>
      <w:r w:rsidR="00CE5F1F" w:rsidRPr="005039D4">
        <w:rPr>
          <w:rFonts w:ascii="Calibri" w:eastAsia="宋体" w:hAnsi="Calibri" w:cs="Times New Roman"/>
          <w:b/>
          <w:bCs/>
          <w:szCs w:val="21"/>
          <w:lang w:val="en-GB"/>
        </w:rPr>
        <w:t>4</w:t>
      </w:r>
      <w:r w:rsidRPr="005039D4">
        <w:rPr>
          <w:rFonts w:ascii="Calibri" w:eastAsia="宋体" w:hAnsi="Calibri" w:cs="Times New Roman"/>
          <w:b/>
          <w:bCs/>
          <w:szCs w:val="21"/>
          <w:lang w:val="en-GB"/>
        </w:rPr>
        <w:t>:</w:t>
      </w:r>
      <w:r w:rsidR="00DB74BB" w:rsidRPr="005039D4">
        <w:rPr>
          <w:rFonts w:ascii="Calibri" w:eastAsia="宋体" w:hAnsi="Calibri" w:cs="Times New Roman"/>
          <w:b/>
          <w:bCs/>
          <w:szCs w:val="21"/>
          <w:lang w:val="en-GB"/>
        </w:rPr>
        <w:t xml:space="preserve"> </w:t>
      </w:r>
      <w:r w:rsidR="000D3C29" w:rsidRPr="005039D4">
        <w:rPr>
          <w:rFonts w:ascii="Calibri" w:eastAsia="宋体" w:hAnsi="Calibri" w:cs="Times New Roman"/>
          <w:b/>
          <w:bCs/>
          <w:szCs w:val="21"/>
          <w:lang w:val="en-GB"/>
        </w:rPr>
        <w:t xml:space="preserve">For </w:t>
      </w:r>
      <w:r w:rsidR="00237174" w:rsidRPr="005039D4">
        <w:rPr>
          <w:rFonts w:ascii="Calibri" w:eastAsia="宋体" w:hAnsi="Calibri" w:cs="Times New Roman"/>
          <w:b/>
          <w:bCs/>
          <w:szCs w:val="21"/>
          <w:lang w:val="en-GB"/>
        </w:rPr>
        <w:t>ΔT</w:t>
      </w:r>
      <w:r w:rsidR="00237174" w:rsidRPr="005039D4">
        <w:rPr>
          <w:rFonts w:ascii="Calibri" w:eastAsia="宋体" w:hAnsi="Calibri" w:cs="Times New Roman"/>
          <w:b/>
          <w:bCs/>
          <w:szCs w:val="21"/>
          <w:vertAlign w:val="subscript"/>
          <w:lang w:val="en-GB"/>
        </w:rPr>
        <w:t>IB</w:t>
      </w:r>
      <w:r w:rsidR="000D3C29" w:rsidRPr="005039D4">
        <w:rPr>
          <w:rFonts w:ascii="Calibri" w:eastAsia="宋体" w:hAnsi="Calibri" w:cs="Times New Roman"/>
          <w:b/>
          <w:bCs/>
          <w:szCs w:val="21"/>
          <w:lang w:val="en-GB"/>
        </w:rPr>
        <w:t xml:space="preserve"> and </w:t>
      </w:r>
      <w:r w:rsidR="00237174" w:rsidRPr="005039D4">
        <w:rPr>
          <w:rFonts w:ascii="Calibri" w:eastAsia="宋体" w:hAnsi="Calibri" w:cs="Times New Roman"/>
          <w:b/>
          <w:bCs/>
          <w:szCs w:val="21"/>
          <w:lang w:val="en-GB"/>
        </w:rPr>
        <w:t>ΔR</w:t>
      </w:r>
      <w:r w:rsidR="00237174" w:rsidRPr="005039D4">
        <w:rPr>
          <w:rFonts w:ascii="Calibri" w:eastAsia="宋体" w:hAnsi="Calibri" w:cs="Times New Roman"/>
          <w:b/>
          <w:bCs/>
          <w:szCs w:val="21"/>
          <w:vertAlign w:val="subscript"/>
          <w:lang w:val="en-GB"/>
        </w:rPr>
        <w:t>IB</w:t>
      </w:r>
      <w:r w:rsidR="000D3C29" w:rsidRPr="005039D4">
        <w:rPr>
          <w:rFonts w:ascii="Calibri" w:eastAsia="宋体" w:hAnsi="Calibri" w:cs="Times New Roman"/>
          <w:b/>
          <w:bCs/>
          <w:szCs w:val="21"/>
          <w:lang w:val="en-GB"/>
        </w:rPr>
        <w:t xml:space="preserve">, it is proposed to </w:t>
      </w:r>
      <w:r w:rsidR="00B21A85" w:rsidRPr="005039D4">
        <w:rPr>
          <w:rFonts w:ascii="Calibri" w:eastAsia="宋体" w:hAnsi="Calibri" w:cs="Times New Roman"/>
          <w:b/>
          <w:bCs/>
          <w:szCs w:val="21"/>
          <w:lang w:val="en-GB"/>
        </w:rPr>
        <w:t xml:space="preserve">specify </w:t>
      </w:r>
      <w:r w:rsidR="00703EC9" w:rsidRPr="005039D4">
        <w:rPr>
          <w:rFonts w:ascii="Calibri" w:eastAsia="宋体" w:hAnsi="Calibri" w:cs="Times New Roman"/>
          <w:b/>
          <w:bCs/>
          <w:szCs w:val="21"/>
          <w:lang w:val="en-GB"/>
        </w:rPr>
        <w:t>general simplified rules</w:t>
      </w:r>
      <w:r w:rsidR="000D3C29" w:rsidRPr="005039D4">
        <w:rPr>
          <w:rFonts w:ascii="Calibri" w:eastAsia="宋体" w:hAnsi="Calibri" w:cs="Times New Roman"/>
          <w:b/>
          <w:bCs/>
          <w:szCs w:val="21"/>
          <w:lang w:val="en-GB"/>
        </w:rPr>
        <w:t xml:space="preserve"> to replace case-by-case analysis</w:t>
      </w:r>
      <w:r w:rsidR="00703EC9" w:rsidRPr="005039D4">
        <w:rPr>
          <w:rFonts w:ascii="Calibri" w:eastAsia="宋体" w:hAnsi="Calibri" w:cs="Times New Roman"/>
          <w:b/>
          <w:bCs/>
          <w:szCs w:val="21"/>
          <w:lang w:val="en-GB"/>
        </w:rPr>
        <w:t xml:space="preserve"> unless it is found necessary for some exceptional combos</w:t>
      </w:r>
      <w:r w:rsidR="00B21A85" w:rsidRPr="005039D4">
        <w:rPr>
          <w:rFonts w:ascii="Calibri" w:eastAsia="宋体" w:hAnsi="Calibri" w:cs="Times New Roman"/>
          <w:b/>
          <w:bCs/>
          <w:szCs w:val="21"/>
          <w:lang w:val="en-GB"/>
        </w:rPr>
        <w:t>.</w:t>
      </w:r>
      <w:r w:rsidR="000D3C29" w:rsidRPr="005039D4">
        <w:rPr>
          <w:rFonts w:ascii="Calibri" w:eastAsia="宋体" w:hAnsi="Calibri" w:cs="Times New Roman"/>
          <w:b/>
          <w:bCs/>
          <w:szCs w:val="21"/>
          <w:lang w:val="en-GB"/>
        </w:rPr>
        <w:t xml:space="preserve"> </w:t>
      </w:r>
    </w:p>
    <w:p w14:paraId="314B0FEF" w14:textId="607C45A8" w:rsidR="00B21A85" w:rsidRPr="005039D4" w:rsidRDefault="00B21A85" w:rsidP="00720238">
      <w:pPr>
        <w:pStyle w:val="ListParagraph"/>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The rules outlined in RAN4 PRD can serve as a starting point</w:t>
      </w:r>
    </w:p>
    <w:p w14:paraId="6895FB09" w14:textId="1856A93E" w:rsidR="00B21A85" w:rsidRPr="00720238" w:rsidRDefault="00B21A85" w:rsidP="00720238">
      <w:pPr>
        <w:pStyle w:val="ListParagraph"/>
        <w:numPr>
          <w:ilvl w:val="0"/>
          <w:numId w:val="5"/>
        </w:numPr>
        <w:ind w:left="884" w:firstLineChars="0" w:hanging="357"/>
        <w:rPr>
          <w:rFonts w:ascii="Calibri" w:hAnsi="Calibri" w:cs="Times New Roman"/>
          <w:b/>
          <w:bCs/>
          <w:sz w:val="21"/>
          <w:szCs w:val="21"/>
          <w:lang w:val="en-GB"/>
        </w:rPr>
      </w:pPr>
      <w:r w:rsidRPr="00720238">
        <w:rPr>
          <w:rFonts w:ascii="Calibri" w:hAnsi="Calibri" w:cs="Times New Roman"/>
          <w:b/>
          <w:bCs/>
          <w:sz w:val="21"/>
          <w:szCs w:val="21"/>
          <w:lang w:val="en-GB"/>
        </w:rPr>
        <w:t>-ΔT</w:t>
      </w:r>
      <w:r w:rsidRPr="00720238">
        <w:rPr>
          <w:rFonts w:ascii="Calibri" w:hAnsi="Calibri" w:cs="Times New Roman"/>
          <w:b/>
          <w:bCs/>
          <w:sz w:val="21"/>
          <w:szCs w:val="21"/>
          <w:vertAlign w:val="subscript"/>
          <w:lang w:val="en-GB"/>
        </w:rPr>
        <w:t>IB</w:t>
      </w:r>
      <w:r w:rsidRPr="00720238">
        <w:rPr>
          <w:rFonts w:ascii="Calibri" w:hAnsi="Calibri" w:cs="Times New Roman"/>
          <w:b/>
          <w:bCs/>
          <w:sz w:val="21"/>
          <w:szCs w:val="21"/>
          <w:lang w:val="en-GB"/>
        </w:rPr>
        <w:t xml:space="preserve"> and ΔR</w:t>
      </w:r>
      <w:r w:rsidRPr="00720238">
        <w:rPr>
          <w:rFonts w:ascii="Calibri" w:hAnsi="Calibri" w:cs="Times New Roman"/>
          <w:b/>
          <w:bCs/>
          <w:sz w:val="21"/>
          <w:szCs w:val="21"/>
          <w:vertAlign w:val="subscript"/>
          <w:lang w:val="en-GB"/>
        </w:rPr>
        <w:t>IB</w:t>
      </w:r>
      <w:r w:rsidRPr="00720238">
        <w:rPr>
          <w:rFonts w:ascii="Calibri" w:hAnsi="Calibri" w:cs="Times New Roman"/>
          <w:b/>
          <w:bCs/>
          <w:sz w:val="21"/>
          <w:szCs w:val="21"/>
          <w:lang w:val="en-GB"/>
        </w:rPr>
        <w:t xml:space="preserve"> tables are only for exceptional cases where the general rules are not suitable</w:t>
      </w:r>
    </w:p>
    <w:p w14:paraId="7C55991B" w14:textId="2DC5FE8D" w:rsidR="00F43289" w:rsidRPr="00720238" w:rsidRDefault="00B21A85" w:rsidP="00720238">
      <w:pPr>
        <w:pStyle w:val="ListParagraph"/>
        <w:numPr>
          <w:ilvl w:val="0"/>
          <w:numId w:val="5"/>
        </w:numPr>
        <w:ind w:left="884" w:firstLineChars="0" w:hanging="357"/>
        <w:rPr>
          <w:rFonts w:ascii="Calibri" w:hAnsi="Calibri" w:cs="Times New Roman"/>
          <w:b/>
          <w:bCs/>
          <w:sz w:val="21"/>
          <w:szCs w:val="21"/>
          <w:lang w:val="en-GB"/>
        </w:rPr>
      </w:pPr>
      <w:r w:rsidRPr="00720238">
        <w:rPr>
          <w:rFonts w:ascii="Calibri" w:hAnsi="Calibri" w:cs="Times New Roman"/>
          <w:b/>
          <w:bCs/>
          <w:sz w:val="21"/>
          <w:szCs w:val="21"/>
          <w:lang w:val="en-GB"/>
        </w:rPr>
        <w:t xml:space="preserve">General rules are expected to be captured in 6G spec </w:t>
      </w:r>
    </w:p>
    <w:p w14:paraId="0E620AE0" w14:textId="77777777" w:rsidR="00B21A85" w:rsidRPr="00720238" w:rsidRDefault="00B21A85" w:rsidP="00F43289">
      <w:pPr>
        <w:rPr>
          <w:rFonts w:ascii="Calibri" w:eastAsia="宋体" w:hAnsi="Calibri" w:cs="Times New Roman"/>
          <w:szCs w:val="21"/>
          <w:lang w:val="en-GB"/>
        </w:rPr>
      </w:pPr>
    </w:p>
    <w:p w14:paraId="6B77B675" w14:textId="19C7BC93" w:rsidR="008C2033" w:rsidRPr="00CE5FFE" w:rsidRDefault="008C2033" w:rsidP="008C2033">
      <w:pPr>
        <w:pStyle w:val="Heading2"/>
        <w:spacing w:before="120" w:after="120" w:line="240" w:lineRule="auto"/>
        <w:rPr>
          <w:rFonts w:ascii="Arial" w:hAnsi="Arial" w:cs="Arial"/>
          <w:b w:val="0"/>
          <w:bCs w:val="0"/>
          <w:sz w:val="24"/>
          <w:szCs w:val="24"/>
          <w:lang w:val="en-GB"/>
        </w:rPr>
      </w:pPr>
      <w:r w:rsidRPr="00CE5FFE">
        <w:rPr>
          <w:rFonts w:ascii="Arial" w:hAnsi="Arial" w:cs="Arial"/>
          <w:b w:val="0"/>
          <w:bCs w:val="0"/>
          <w:sz w:val="24"/>
          <w:szCs w:val="24"/>
          <w:lang w:val="en-GB"/>
        </w:rPr>
        <w:t>2</w:t>
      </w:r>
      <w:r w:rsidRPr="00CE5FFE">
        <w:rPr>
          <w:rFonts w:ascii="Arial" w:hAnsi="Arial" w:cs="Arial" w:hint="eastAsia"/>
          <w:b w:val="0"/>
          <w:bCs w:val="0"/>
          <w:sz w:val="24"/>
          <w:szCs w:val="24"/>
          <w:lang w:val="en-GB"/>
        </w:rPr>
        <w:t>.</w:t>
      </w:r>
      <w:r w:rsidRPr="00CE5FFE">
        <w:rPr>
          <w:rFonts w:ascii="Arial" w:hAnsi="Arial" w:cs="Arial"/>
          <w:b w:val="0"/>
          <w:bCs w:val="0"/>
          <w:sz w:val="24"/>
          <w:szCs w:val="24"/>
          <w:lang w:val="en-GB"/>
        </w:rPr>
        <w:t>2.</w:t>
      </w:r>
      <w:r w:rsidR="00C04BD4">
        <w:rPr>
          <w:rFonts w:ascii="Arial" w:hAnsi="Arial" w:cs="Arial"/>
          <w:b w:val="0"/>
          <w:bCs w:val="0"/>
          <w:sz w:val="24"/>
          <w:szCs w:val="24"/>
          <w:lang w:val="en-GB"/>
        </w:rPr>
        <w:t>4</w:t>
      </w:r>
      <w:r w:rsidRPr="00CE5FFE">
        <w:rPr>
          <w:rFonts w:ascii="Arial" w:hAnsi="Arial" w:cs="Arial"/>
          <w:b w:val="0"/>
          <w:bCs w:val="0"/>
          <w:sz w:val="24"/>
          <w:szCs w:val="24"/>
          <w:lang w:val="en-GB"/>
        </w:rPr>
        <w:t xml:space="preserve"> Remov</w:t>
      </w:r>
      <w:r>
        <w:rPr>
          <w:rFonts w:ascii="Arial" w:hAnsi="Arial" w:cs="Arial"/>
          <w:b w:val="0"/>
          <w:bCs w:val="0"/>
          <w:sz w:val="24"/>
          <w:szCs w:val="24"/>
          <w:lang w:val="en-GB"/>
        </w:rPr>
        <w:t>al of</w:t>
      </w:r>
      <w:r w:rsidRPr="00CE5FFE">
        <w:rPr>
          <w:rFonts w:ascii="Arial" w:hAnsi="Arial" w:cs="Arial"/>
          <w:b w:val="0"/>
          <w:bCs w:val="0"/>
          <w:sz w:val="24"/>
          <w:szCs w:val="24"/>
          <w:lang w:val="en-GB"/>
        </w:rPr>
        <w:t xml:space="preserve"> BCS concept</w:t>
      </w:r>
    </w:p>
    <w:p w14:paraId="6A9F9EC3" w14:textId="77777777" w:rsidR="008C2033" w:rsidRPr="00F43289" w:rsidRDefault="008C2033" w:rsidP="008C2033">
      <w:pPr>
        <w:rPr>
          <w:rFonts w:ascii="Calibri" w:eastAsia="宋体" w:hAnsi="Calibri" w:cs="Times New Roman"/>
          <w:lang w:val="en-GB"/>
        </w:rPr>
      </w:pPr>
      <w:r w:rsidRPr="00F43289">
        <w:rPr>
          <w:rFonts w:ascii="Calibri" w:eastAsia="宋体" w:hAnsi="Calibri" w:cs="Times New Roman"/>
          <w:lang w:val="en-GB"/>
        </w:rPr>
        <w:t xml:space="preserve">In 5G </w:t>
      </w:r>
      <w:r>
        <w:rPr>
          <w:rFonts w:ascii="Calibri" w:eastAsia="宋体" w:hAnsi="Calibri" w:cs="Times New Roman"/>
          <w:lang w:val="en-GB"/>
        </w:rPr>
        <w:t>era</w:t>
      </w:r>
      <w:r w:rsidRPr="00F43289">
        <w:rPr>
          <w:rFonts w:ascii="Calibri" w:eastAsia="宋体" w:hAnsi="Calibri" w:cs="Times New Roman"/>
          <w:lang w:val="en-GB"/>
        </w:rPr>
        <w:t xml:space="preserve">, BCS has been introduced for NR-CA, but not for EN-DC. </w:t>
      </w:r>
      <w:r>
        <w:rPr>
          <w:rFonts w:ascii="Calibri" w:eastAsia="宋体" w:hAnsi="Calibri" w:cs="Times New Roman"/>
          <w:lang w:val="en-GB"/>
        </w:rPr>
        <w:t>F</w:t>
      </w:r>
      <w:r w:rsidRPr="00F43289">
        <w:rPr>
          <w:rFonts w:ascii="Calibri" w:eastAsia="宋体" w:hAnsi="Calibri" w:cs="Times New Roman"/>
          <w:lang w:val="en-GB"/>
        </w:rPr>
        <w:t>or EN-DC, one band within a band combination are supposed to support all CBWs that a single band supports, unless indicated</w:t>
      </w:r>
      <w:r>
        <w:rPr>
          <w:rFonts w:ascii="Calibri" w:eastAsia="宋体" w:hAnsi="Calibri" w:cs="Times New Roman"/>
          <w:lang w:val="en-GB"/>
        </w:rPr>
        <w:t xml:space="preserve"> otherwise</w:t>
      </w:r>
      <w:r w:rsidRPr="00F43289">
        <w:rPr>
          <w:rFonts w:ascii="Calibri" w:eastAsia="宋体" w:hAnsi="Calibri" w:cs="Times New Roman"/>
          <w:lang w:val="en-GB"/>
        </w:rPr>
        <w:t xml:space="preserve">. In contrast, for NR-CA, BCS(s) </w:t>
      </w:r>
      <w:r>
        <w:rPr>
          <w:rFonts w:ascii="Calibri" w:eastAsia="宋体" w:hAnsi="Calibri" w:cs="Times New Roman"/>
          <w:lang w:val="en-GB"/>
        </w:rPr>
        <w:t>shall be</w:t>
      </w:r>
      <w:r w:rsidRPr="00F43289">
        <w:rPr>
          <w:rFonts w:ascii="Calibri" w:eastAsia="宋体" w:hAnsi="Calibri" w:cs="Times New Roman"/>
          <w:lang w:val="en-GB"/>
        </w:rPr>
        <w:t xml:space="preserve"> indicated to NW</w:t>
      </w:r>
      <w:r>
        <w:rPr>
          <w:rFonts w:ascii="Calibri" w:eastAsia="宋体" w:hAnsi="Calibri" w:cs="Times New Roman"/>
          <w:lang w:val="en-GB"/>
        </w:rPr>
        <w:t>.</w:t>
      </w:r>
      <w:r w:rsidRPr="00F43289">
        <w:rPr>
          <w:rFonts w:ascii="Calibri" w:eastAsia="宋体" w:hAnsi="Calibri" w:cs="Times New Roman"/>
          <w:lang w:val="en-GB"/>
        </w:rPr>
        <w:t xml:space="preserve"> </w:t>
      </w:r>
      <w:r>
        <w:rPr>
          <w:rFonts w:ascii="Calibri" w:eastAsia="宋体" w:hAnsi="Calibri" w:cs="Times New Roman"/>
          <w:lang w:val="en-GB"/>
        </w:rPr>
        <w:t>M</w:t>
      </w:r>
      <w:r w:rsidRPr="00F43289">
        <w:rPr>
          <w:rFonts w:ascii="Calibri" w:eastAsia="宋体" w:hAnsi="Calibri" w:cs="Times New Roman"/>
          <w:lang w:val="en-GB"/>
        </w:rPr>
        <w:t xml:space="preserve">ultiple BCSs have been introduced for many combos due to the </w:t>
      </w:r>
      <w:r>
        <w:rPr>
          <w:rFonts w:ascii="Calibri" w:eastAsia="宋体" w:hAnsi="Calibri" w:cs="Times New Roman"/>
          <w:lang w:val="en-GB"/>
        </w:rPr>
        <w:t>addition</w:t>
      </w:r>
      <w:r w:rsidRPr="00F43289">
        <w:rPr>
          <w:rFonts w:ascii="Calibri" w:eastAsia="宋体" w:hAnsi="Calibri" w:cs="Times New Roman"/>
          <w:lang w:val="en-GB"/>
        </w:rPr>
        <w:t xml:space="preserve"> of new channel bandwidths in later releases</w:t>
      </w:r>
      <w:r>
        <w:rPr>
          <w:rFonts w:ascii="Calibri" w:eastAsia="宋体" w:hAnsi="Calibri" w:cs="Times New Roman"/>
          <w:lang w:val="en-GB"/>
        </w:rPr>
        <w:t>,</w:t>
      </w:r>
      <w:r w:rsidRPr="00F43289">
        <w:rPr>
          <w:rFonts w:ascii="Calibri" w:eastAsia="宋体" w:hAnsi="Calibri" w:cs="Times New Roman"/>
          <w:lang w:val="en-GB"/>
        </w:rPr>
        <w:t xml:space="preserve"> which </w:t>
      </w:r>
      <w:r>
        <w:rPr>
          <w:rFonts w:ascii="Calibri" w:eastAsia="宋体" w:hAnsi="Calibri" w:cs="Times New Roman"/>
          <w:lang w:val="en-GB"/>
        </w:rPr>
        <w:t>significantly</w:t>
      </w:r>
      <w:r w:rsidRPr="00F43289">
        <w:rPr>
          <w:rFonts w:ascii="Calibri" w:eastAsia="宋体" w:hAnsi="Calibri" w:cs="Times New Roman"/>
          <w:lang w:val="en-GB"/>
        </w:rPr>
        <w:t xml:space="preserve"> explod</w:t>
      </w:r>
      <w:r>
        <w:rPr>
          <w:rFonts w:ascii="Calibri" w:eastAsia="宋体" w:hAnsi="Calibri" w:cs="Times New Roman"/>
          <w:lang w:val="en-GB"/>
        </w:rPr>
        <w:t>ing</w:t>
      </w:r>
      <w:r w:rsidRPr="00F43289">
        <w:rPr>
          <w:rFonts w:ascii="Calibri" w:eastAsia="宋体" w:hAnsi="Calibri" w:cs="Times New Roman"/>
          <w:lang w:val="en-GB"/>
        </w:rPr>
        <w:t xml:space="preserve"> the band combination </w:t>
      </w:r>
      <w:r>
        <w:rPr>
          <w:rFonts w:ascii="Calibri" w:eastAsia="宋体" w:hAnsi="Calibri" w:cs="Times New Roman"/>
          <w:lang w:val="en-GB"/>
        </w:rPr>
        <w:t xml:space="preserve">specification </w:t>
      </w:r>
      <w:r w:rsidRPr="00F43289">
        <w:rPr>
          <w:rFonts w:ascii="Calibri" w:eastAsia="宋体" w:hAnsi="Calibri" w:cs="Times New Roman"/>
          <w:lang w:val="en-GB"/>
        </w:rPr>
        <w:t>work and i</w:t>
      </w:r>
      <w:r>
        <w:rPr>
          <w:rFonts w:ascii="Calibri" w:eastAsia="宋体" w:hAnsi="Calibri" w:cs="Times New Roman"/>
          <w:lang w:val="en-GB"/>
        </w:rPr>
        <w:t>ncreasing</w:t>
      </w:r>
      <w:r w:rsidRPr="00F43289">
        <w:rPr>
          <w:rFonts w:ascii="Calibri" w:eastAsia="宋体" w:hAnsi="Calibri" w:cs="Times New Roman"/>
          <w:lang w:val="en-GB"/>
        </w:rPr>
        <w:t xml:space="preserve"> the signalling overhead. Though BCS 4/5 </w:t>
      </w:r>
      <w:r>
        <w:rPr>
          <w:rFonts w:ascii="Calibri" w:eastAsia="宋体" w:hAnsi="Calibri" w:cs="Times New Roman"/>
          <w:lang w:val="en-GB"/>
        </w:rPr>
        <w:t>was</w:t>
      </w:r>
      <w:r w:rsidRPr="00F43289">
        <w:rPr>
          <w:rFonts w:ascii="Calibri" w:eastAsia="宋体" w:hAnsi="Calibri" w:cs="Times New Roman"/>
          <w:lang w:val="en-GB"/>
        </w:rPr>
        <w:t xml:space="preserve"> introduced </w:t>
      </w:r>
      <w:r>
        <w:rPr>
          <w:rFonts w:ascii="Calibri" w:eastAsia="宋体" w:hAnsi="Calibri" w:cs="Times New Roman"/>
          <w:lang w:val="en-GB"/>
        </w:rPr>
        <w:t>in</w:t>
      </w:r>
      <w:r w:rsidRPr="00F43289">
        <w:rPr>
          <w:rFonts w:ascii="Calibri" w:eastAsia="宋体" w:hAnsi="Calibri" w:cs="Times New Roman"/>
          <w:lang w:val="en-GB"/>
        </w:rPr>
        <w:t xml:space="preserve"> Rel-17 motivated by the desire for band combination simplification</w:t>
      </w:r>
      <w:r>
        <w:rPr>
          <w:rFonts w:ascii="Calibri" w:eastAsia="宋体" w:hAnsi="Calibri" w:cs="Times New Roman"/>
          <w:lang w:val="en-GB"/>
        </w:rPr>
        <w:t xml:space="preserve"> which alleviates the specification workload to some extent</w:t>
      </w:r>
      <w:r w:rsidRPr="00F43289">
        <w:rPr>
          <w:rFonts w:ascii="Calibri" w:eastAsia="宋体" w:hAnsi="Calibri" w:cs="Times New Roman"/>
          <w:lang w:val="en-GB"/>
        </w:rPr>
        <w:t xml:space="preserve">, UE indication </w:t>
      </w:r>
      <w:r>
        <w:rPr>
          <w:rFonts w:ascii="Calibri" w:eastAsia="宋体" w:hAnsi="Calibri" w:cs="Times New Roman"/>
          <w:lang w:val="en-GB"/>
        </w:rPr>
        <w:t xml:space="preserve">still remains necessary. </w:t>
      </w:r>
    </w:p>
    <w:p w14:paraId="089A8D37" w14:textId="77777777" w:rsidR="008C2033" w:rsidRPr="00596A37" w:rsidRDefault="008C2033" w:rsidP="008C2033">
      <w:pPr>
        <w:rPr>
          <w:rFonts w:ascii="Calibri" w:eastAsia="宋体" w:hAnsi="Calibri" w:cs="Times New Roman"/>
          <w:lang w:val="en-GB"/>
        </w:rPr>
      </w:pPr>
      <w:r w:rsidRPr="00F43289">
        <w:rPr>
          <w:rFonts w:ascii="Calibri" w:eastAsia="宋体" w:hAnsi="Calibri" w:cs="Times New Roman" w:hint="eastAsia"/>
          <w:lang w:val="en-GB"/>
        </w:rPr>
        <w:t>I</w:t>
      </w:r>
      <w:r w:rsidRPr="00F43289">
        <w:rPr>
          <w:rFonts w:ascii="Calibri" w:eastAsia="宋体" w:hAnsi="Calibri" w:cs="Times New Roman"/>
          <w:lang w:val="en-GB"/>
        </w:rPr>
        <w:t xml:space="preserve">n 6G, we are open to discuss </w:t>
      </w:r>
      <w:r>
        <w:rPr>
          <w:rFonts w:ascii="Calibri" w:eastAsia="宋体" w:hAnsi="Calibri" w:cs="Times New Roman"/>
          <w:lang w:val="en-GB"/>
        </w:rPr>
        <w:t>the removal of</w:t>
      </w:r>
      <w:r w:rsidRPr="00F43289">
        <w:rPr>
          <w:rFonts w:ascii="Calibri" w:eastAsia="宋体" w:hAnsi="Calibri" w:cs="Times New Roman"/>
          <w:lang w:val="en-GB"/>
        </w:rPr>
        <w:t xml:space="preserve"> BCS concept, which means </w:t>
      </w:r>
      <w:r>
        <w:rPr>
          <w:rFonts w:ascii="Calibri" w:eastAsia="宋体" w:hAnsi="Calibri" w:cs="Times New Roman"/>
          <w:lang w:val="en-GB"/>
        </w:rPr>
        <w:t xml:space="preserve">that </w:t>
      </w:r>
      <w:r w:rsidRPr="00F43289">
        <w:rPr>
          <w:rFonts w:ascii="Calibri" w:eastAsia="宋体" w:hAnsi="Calibri" w:cs="Times New Roman"/>
          <w:lang w:val="en-GB"/>
        </w:rPr>
        <w:t xml:space="preserve">one band within a band combination </w:t>
      </w:r>
      <w:r>
        <w:rPr>
          <w:rFonts w:ascii="Calibri" w:eastAsia="宋体" w:hAnsi="Calibri" w:cs="Times New Roman"/>
          <w:lang w:val="en-GB"/>
        </w:rPr>
        <w:t>is</w:t>
      </w:r>
      <w:r w:rsidRPr="00F43289">
        <w:rPr>
          <w:rFonts w:ascii="Calibri" w:eastAsia="宋体" w:hAnsi="Calibri" w:cs="Times New Roman"/>
          <w:lang w:val="en-GB"/>
        </w:rPr>
        <w:t xml:space="preserve"> supposed to support all CBWs that a single band supports, unless otherwise indicated. If </w:t>
      </w:r>
      <w:r>
        <w:rPr>
          <w:rFonts w:ascii="Calibri" w:eastAsia="宋体" w:hAnsi="Calibri" w:cs="Times New Roman"/>
          <w:lang w:val="en-GB"/>
        </w:rPr>
        <w:t>certain</w:t>
      </w:r>
      <w:r w:rsidRPr="00F43289">
        <w:rPr>
          <w:rFonts w:ascii="Calibri" w:eastAsia="宋体" w:hAnsi="Calibri" w:cs="Times New Roman"/>
          <w:lang w:val="en-GB"/>
        </w:rPr>
        <w:t xml:space="preserve"> channel bandwidth</w:t>
      </w:r>
      <w:r>
        <w:rPr>
          <w:rFonts w:ascii="Calibri" w:eastAsia="宋体" w:hAnsi="Calibri" w:cs="Times New Roman"/>
          <w:lang w:val="en-GB"/>
        </w:rPr>
        <w:t>s,</w:t>
      </w:r>
      <w:r w:rsidRPr="00F43289">
        <w:rPr>
          <w:rFonts w:ascii="Calibri" w:eastAsia="宋体" w:hAnsi="Calibri" w:cs="Times New Roman"/>
          <w:lang w:val="en-GB"/>
        </w:rPr>
        <w:t xml:space="preserve"> such as </w:t>
      </w:r>
      <w:r>
        <w:rPr>
          <w:rFonts w:ascii="Calibri" w:eastAsia="宋体" w:hAnsi="Calibri" w:cs="Times New Roman"/>
          <w:lang w:val="en-GB"/>
        </w:rPr>
        <w:t xml:space="preserve">the </w:t>
      </w:r>
      <w:r w:rsidRPr="00F43289">
        <w:rPr>
          <w:rFonts w:ascii="Calibri" w:eastAsia="宋体" w:hAnsi="Calibri" w:cs="Times New Roman"/>
          <w:lang w:val="en-GB"/>
        </w:rPr>
        <w:t>maximum channel bandwidth</w:t>
      </w:r>
      <w:r>
        <w:rPr>
          <w:rFonts w:ascii="Calibri" w:eastAsia="宋体" w:hAnsi="Calibri" w:cs="Times New Roman"/>
          <w:lang w:val="en-GB"/>
        </w:rPr>
        <w:t>,</w:t>
      </w:r>
      <w:r w:rsidRPr="00F43289">
        <w:rPr>
          <w:rFonts w:ascii="Calibri" w:eastAsia="宋体" w:hAnsi="Calibri" w:cs="Times New Roman"/>
          <w:lang w:val="en-GB"/>
        </w:rPr>
        <w:t xml:space="preserve"> cannot be supported due to</w:t>
      </w:r>
      <w:r>
        <w:rPr>
          <w:rFonts w:ascii="Calibri" w:eastAsia="宋体" w:hAnsi="Calibri" w:cs="Times New Roman"/>
          <w:lang w:val="en-GB"/>
        </w:rPr>
        <w:t xml:space="preserve"> </w:t>
      </w:r>
      <w:r w:rsidRPr="00F43289">
        <w:rPr>
          <w:rFonts w:ascii="Calibri" w:eastAsia="宋体" w:hAnsi="Calibri" w:cs="Times New Roman"/>
          <w:lang w:val="en-GB"/>
        </w:rPr>
        <w:t>interference concern</w:t>
      </w:r>
      <w:r>
        <w:rPr>
          <w:rFonts w:ascii="Calibri" w:eastAsia="宋体" w:hAnsi="Calibri" w:cs="Times New Roman"/>
          <w:lang w:val="en-GB"/>
        </w:rPr>
        <w:t>s</w:t>
      </w:r>
      <w:r w:rsidRPr="00F43289">
        <w:rPr>
          <w:rFonts w:ascii="Calibri" w:eastAsia="宋体" w:hAnsi="Calibri" w:cs="Times New Roman"/>
          <w:lang w:val="en-GB"/>
        </w:rPr>
        <w:t xml:space="preserve"> </w:t>
      </w:r>
      <w:r>
        <w:rPr>
          <w:rFonts w:ascii="Calibri" w:eastAsia="宋体" w:hAnsi="Calibri" w:cs="Times New Roman"/>
          <w:lang w:val="en-GB"/>
        </w:rPr>
        <w:t>to</w:t>
      </w:r>
      <w:r w:rsidRPr="00F43289">
        <w:rPr>
          <w:rFonts w:ascii="Calibri" w:eastAsia="宋体" w:hAnsi="Calibri" w:cs="Times New Roman"/>
          <w:lang w:val="en-GB"/>
        </w:rPr>
        <w:t xml:space="preserve"> other bands, </w:t>
      </w:r>
      <w:r>
        <w:rPr>
          <w:rFonts w:ascii="Calibri" w:eastAsia="宋体" w:hAnsi="Calibri" w:cs="Times New Roman"/>
          <w:lang w:val="en-GB"/>
        </w:rPr>
        <w:t>this</w:t>
      </w:r>
      <w:r w:rsidRPr="00F43289">
        <w:rPr>
          <w:rFonts w:ascii="Calibri" w:eastAsia="宋体" w:hAnsi="Calibri" w:cs="Times New Roman"/>
          <w:lang w:val="en-GB"/>
        </w:rPr>
        <w:t xml:space="preserve"> can be indicated </w:t>
      </w:r>
      <w:r>
        <w:rPr>
          <w:rFonts w:ascii="Calibri" w:eastAsia="宋体" w:hAnsi="Calibri" w:cs="Times New Roman"/>
          <w:lang w:val="en-GB"/>
        </w:rPr>
        <w:t xml:space="preserve">additionally </w:t>
      </w:r>
      <w:r w:rsidRPr="00F43289">
        <w:rPr>
          <w:rFonts w:ascii="Calibri" w:eastAsia="宋体" w:hAnsi="Calibri" w:cs="Times New Roman"/>
          <w:lang w:val="en-GB"/>
        </w:rPr>
        <w:t>(</w:t>
      </w:r>
      <w:r>
        <w:rPr>
          <w:rFonts w:ascii="Calibri" w:eastAsia="宋体" w:hAnsi="Calibri" w:cs="Times New Roman"/>
          <w:lang w:val="en-GB"/>
        </w:rPr>
        <w:t xml:space="preserve">e.g., </w:t>
      </w:r>
      <w:r w:rsidRPr="00F43289">
        <w:rPr>
          <w:rFonts w:ascii="Calibri" w:eastAsia="宋体" w:hAnsi="Calibri" w:cs="Times New Roman"/>
          <w:lang w:val="en-GB"/>
        </w:rPr>
        <w:t xml:space="preserve">via </w:t>
      </w:r>
      <w:r w:rsidRPr="00363C89">
        <w:rPr>
          <w:rFonts w:ascii="Calibri" w:eastAsia="宋体" w:hAnsi="Calibri" w:cs="Times New Roman"/>
          <w:i/>
          <w:iCs/>
          <w:lang w:val="en-GB"/>
        </w:rPr>
        <w:t>supportedBandwidthDL</w:t>
      </w:r>
      <w:r>
        <w:rPr>
          <w:rFonts w:ascii="Calibri" w:eastAsia="宋体" w:hAnsi="Calibri" w:cs="Times New Roman"/>
          <w:lang w:val="en-GB"/>
        </w:rPr>
        <w:t xml:space="preserve"> and</w:t>
      </w:r>
      <w:r w:rsidRPr="00363C89">
        <w:rPr>
          <w:rFonts w:ascii="Calibri" w:eastAsia="宋体" w:hAnsi="Calibri" w:cs="Times New Roman"/>
          <w:lang w:val="en-GB"/>
        </w:rPr>
        <w:t xml:space="preserve"> </w:t>
      </w:r>
      <w:r w:rsidRPr="00363C89">
        <w:rPr>
          <w:rFonts w:ascii="Calibri" w:eastAsia="宋体" w:hAnsi="Calibri" w:cs="Times New Roman"/>
          <w:i/>
          <w:iCs/>
          <w:lang w:val="en-GB"/>
        </w:rPr>
        <w:t>supportedBandwidthUL</w:t>
      </w:r>
      <w:r w:rsidRPr="00F43289">
        <w:rPr>
          <w:rFonts w:ascii="Calibri" w:eastAsia="宋体" w:hAnsi="Calibri" w:cs="Times New Roman"/>
          <w:lang w:val="en-GB"/>
        </w:rPr>
        <w:t>).</w:t>
      </w:r>
    </w:p>
    <w:p w14:paraId="2C281973" w14:textId="620FD356" w:rsidR="008C2033" w:rsidRPr="005039D4" w:rsidRDefault="008C2033" w:rsidP="008C2033">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5: It is proposed to </w:t>
      </w:r>
      <w:r w:rsidR="00167104">
        <w:rPr>
          <w:rFonts w:ascii="Calibri" w:eastAsia="宋体" w:hAnsi="Calibri" w:cs="Times New Roman" w:hint="eastAsia"/>
          <w:b/>
          <w:bCs/>
          <w:lang w:val="en-GB"/>
        </w:rPr>
        <w:t>discuss</w:t>
      </w:r>
      <w:r w:rsidRPr="005039D4">
        <w:rPr>
          <w:rFonts w:ascii="Calibri" w:eastAsia="宋体" w:hAnsi="Calibri" w:cs="Times New Roman"/>
          <w:b/>
          <w:bCs/>
          <w:lang w:val="en-GB"/>
        </w:rPr>
        <w:t xml:space="preserve"> the removal of BCS concept for band combination.</w:t>
      </w:r>
    </w:p>
    <w:p w14:paraId="19651989" w14:textId="77777777" w:rsidR="008C2033" w:rsidRPr="005039D4" w:rsidRDefault="008C2033" w:rsidP="008C2033">
      <w:pPr>
        <w:pStyle w:val="ListParagraph"/>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 xml:space="preserve">This means that one band within a band combination is supposed to support all CBWs that a single band supports, unless otherwise indicated </w:t>
      </w:r>
    </w:p>
    <w:p w14:paraId="56915E8E" w14:textId="77777777" w:rsidR="008C2033" w:rsidRPr="005039D4" w:rsidRDefault="008C2033" w:rsidP="008C2033">
      <w:pPr>
        <w:pStyle w:val="ListParagraph"/>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 this can be indicated additionally</w:t>
      </w:r>
    </w:p>
    <w:p w14:paraId="21E559DC" w14:textId="77777777" w:rsidR="008C2033" w:rsidRPr="00F43289" w:rsidRDefault="008C2033" w:rsidP="008C2033">
      <w:pPr>
        <w:rPr>
          <w:rFonts w:ascii="Calibri" w:eastAsia="宋体" w:hAnsi="Calibri" w:cs="Times New Roman"/>
          <w:lang w:val="en-GB"/>
        </w:rPr>
      </w:pPr>
    </w:p>
    <w:p w14:paraId="4208116D" w14:textId="77777777" w:rsidR="00F43289"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2.3 Definition of frequency ranges</w:t>
      </w:r>
    </w:p>
    <w:p w14:paraId="4A915A57" w14:textId="77777777" w:rsidR="00F43289" w:rsidRPr="00F43289" w:rsidRDefault="00F43289" w:rsidP="00F43289">
      <w:pPr>
        <w:spacing w:afterLines="50" w:after="156"/>
        <w:rPr>
          <w:rFonts w:ascii="Calibri" w:eastAsia="宋体" w:hAnsi="Calibri" w:cs="Times New Roman"/>
        </w:rPr>
      </w:pPr>
      <w:r w:rsidRPr="00F43289">
        <w:rPr>
          <w:rFonts w:ascii="Calibri" w:eastAsia="宋体" w:hAnsi="Calibri" w:cs="Times New Roman"/>
        </w:rPr>
        <w:t>In 5G NR, spectrum usage has been structured into two ranges: Frequency Range 1 (FR1, below 7.125 GHz) and Frequency Range 2 (FR2, 24.25–71 GHz). This categorization was mainly driven by propagation characteristics, device implementation constraints, and regulatory allocation at the time of standardization.</w:t>
      </w:r>
    </w:p>
    <w:p w14:paraId="454389FB" w14:textId="2ADCAE0E" w:rsidR="00F43289" w:rsidRPr="00F43289" w:rsidRDefault="00F43289" w:rsidP="00F43289">
      <w:pPr>
        <w:spacing w:afterLines="50" w:after="156"/>
        <w:rPr>
          <w:rFonts w:ascii="Calibri" w:eastAsia="宋体" w:hAnsi="Calibri" w:cs="Times New Roman"/>
        </w:rPr>
      </w:pPr>
      <w:r w:rsidRPr="00F43289">
        <w:rPr>
          <w:rFonts w:ascii="Calibri" w:eastAsia="宋体" w:hAnsi="Calibri" w:cs="Times New Roman"/>
        </w:rPr>
        <w:t xml:space="preserve">As 6G evolves, there is growing consensus that a new Frequency Range, covering the 7–24 GHz mid-band spectrum, </w:t>
      </w:r>
      <w:r w:rsidRPr="00F43289">
        <w:rPr>
          <w:rFonts w:ascii="Calibri" w:eastAsia="宋体" w:hAnsi="Calibri" w:cs="Times New Roman"/>
        </w:rPr>
        <w:lastRenderedPageBreak/>
        <w:t>will play a critical role in bridging coverage and capacity between FR1 and FR2. This range offers more favorable propagation compared to FR2 while enabling significant wider bandwidth than FR1. In addition, discussions have emerged on whether further refinements (e.g., sub-ranges within FR3 or extensions toward sub-THz spectrum) are necessary to address diverse deployment needs.</w:t>
      </w:r>
    </w:p>
    <w:p w14:paraId="4B113BDF" w14:textId="10AB3BA3" w:rsidR="00F43289" w:rsidRPr="00F43289" w:rsidRDefault="004E344D" w:rsidP="00F43289">
      <w:pPr>
        <w:spacing w:afterLines="50" w:after="156"/>
        <w:rPr>
          <w:rFonts w:ascii="Calibri" w:eastAsia="宋体" w:hAnsi="Calibri" w:cs="Times New Roman"/>
        </w:rPr>
      </w:pPr>
      <w:r>
        <w:rPr>
          <w:rFonts w:ascii="Calibri" w:eastAsia="宋体" w:hAnsi="Calibri" w:cs="Times New Roman"/>
        </w:rPr>
        <w:t>In our view, a</w:t>
      </w:r>
      <w:r w:rsidR="00F43289" w:rsidRPr="00F43289">
        <w:rPr>
          <w:rFonts w:ascii="Calibri" w:eastAsia="宋体" w:hAnsi="Calibri" w:cs="Times New Roman"/>
        </w:rPr>
        <w:t xml:space="preserve"> key consideration in defining frequency ranges for 6G is the appropriate choice of subcarrier spacing (SCS) and numerology. The propagation delay spread, phase noise, and hardware limitations vary significantly across frequency ranges, making it impractical to adopt </w:t>
      </w:r>
      <w:r>
        <w:rPr>
          <w:rFonts w:ascii="Calibri" w:eastAsia="宋体" w:hAnsi="Calibri" w:cs="Times New Roman"/>
        </w:rPr>
        <w:t>same</w:t>
      </w:r>
      <w:r w:rsidR="00F43289" w:rsidRPr="00F43289">
        <w:rPr>
          <w:rFonts w:ascii="Calibri" w:eastAsia="宋体" w:hAnsi="Calibri" w:cs="Times New Roman"/>
        </w:rPr>
        <w:t xml:space="preserve"> SCS configuration across all bands. For example, smaller SCS values are desirable in lower bands to improve coverage and robustness, while larger SCS values are necessary in higher bands to manage phase noise and support wideband channels.</w:t>
      </w:r>
    </w:p>
    <w:p w14:paraId="7EC17762" w14:textId="7DD7424C" w:rsidR="00F43289" w:rsidRPr="00F43289" w:rsidRDefault="00F43289" w:rsidP="00CE5FFE">
      <w:pPr>
        <w:spacing w:afterLines="50" w:after="156"/>
        <w:rPr>
          <w:rFonts w:ascii="Calibri" w:eastAsia="宋体" w:hAnsi="Calibri" w:cs="Times New Roman"/>
          <w:lang w:val="en-GB"/>
        </w:rPr>
      </w:pPr>
      <w:r w:rsidRPr="00F43289">
        <w:rPr>
          <w:rFonts w:ascii="Calibri" w:eastAsia="宋体" w:hAnsi="Calibri" w:cs="Times New Roman"/>
          <w:lang w:val="en-GB"/>
        </w:rPr>
        <w:t>For new spectrum for 6GR</w:t>
      </w:r>
      <w:r w:rsidR="00CC3E6C">
        <w:rPr>
          <w:rFonts w:ascii="Calibri" w:eastAsia="宋体" w:hAnsi="Calibri" w:cs="Times New Roman"/>
          <w:lang w:val="en-GB"/>
        </w:rPr>
        <w:t xml:space="preserve"> </w:t>
      </w:r>
      <w:r w:rsidR="00CC3E6C">
        <w:rPr>
          <w:rFonts w:ascii="Calibri" w:eastAsia="宋体" w:hAnsi="Calibri" w:cs="Times New Roman" w:hint="eastAsia"/>
          <w:lang w:val="en-GB"/>
        </w:rPr>
        <w:t>including</w:t>
      </w:r>
      <w:r w:rsidR="00CC3E6C">
        <w:rPr>
          <w:rFonts w:ascii="Calibri" w:eastAsia="宋体" w:hAnsi="Calibri" w:cs="Times New Roman"/>
          <w:lang w:val="en-GB"/>
        </w:rPr>
        <w:t xml:space="preserve"> 15GHz</w:t>
      </w:r>
      <w:r w:rsidRPr="00F43289">
        <w:rPr>
          <w:rFonts w:ascii="Calibri" w:eastAsia="宋体" w:hAnsi="Calibri" w:cs="Times New Roman"/>
          <w:lang w:val="en-GB"/>
        </w:rPr>
        <w:t xml:space="preserve">, three options </w:t>
      </w:r>
      <w:r w:rsidR="00CC3E6C">
        <w:rPr>
          <w:rFonts w:ascii="Calibri" w:eastAsia="宋体" w:hAnsi="Calibri" w:cs="Times New Roman"/>
          <w:lang w:val="en-GB"/>
        </w:rPr>
        <w:t>can be</w:t>
      </w:r>
      <w:r w:rsidR="004E344D">
        <w:rPr>
          <w:rFonts w:ascii="Calibri" w:eastAsia="宋体" w:hAnsi="Calibri" w:cs="Times New Roman"/>
          <w:lang w:val="en-GB"/>
        </w:rPr>
        <w:t xml:space="preserve"> considered</w:t>
      </w:r>
      <w:r w:rsidRPr="00F43289">
        <w:rPr>
          <w:rFonts w:ascii="Calibri" w:eastAsia="宋体" w:hAnsi="Calibri" w:cs="Times New Roman"/>
          <w:lang w:val="en-GB"/>
        </w:rPr>
        <w:t>:</w:t>
      </w:r>
    </w:p>
    <w:p w14:paraId="5F0DEABA" w14:textId="4AE65D6E" w:rsidR="00F43289" w:rsidRPr="00F43289" w:rsidRDefault="00F43289" w:rsidP="00F43289">
      <w:pPr>
        <w:numPr>
          <w:ilvl w:val="0"/>
          <w:numId w:val="2"/>
        </w:numPr>
        <w:spacing w:afterLines="50" w:after="156"/>
        <w:ind w:left="806" w:hanging="403"/>
        <w:rPr>
          <w:rFonts w:ascii="Calibri" w:eastAsia="宋体" w:hAnsi="Calibri" w:cs="Times New Roman"/>
          <w:lang w:val="en-GB"/>
        </w:rPr>
      </w:pPr>
      <w:r w:rsidRPr="004E344D">
        <w:rPr>
          <w:rFonts w:ascii="Calibri" w:eastAsia="宋体" w:hAnsi="Calibri" w:cs="Times New Roman"/>
          <w:b/>
          <w:bCs/>
          <w:lang w:val="en-GB"/>
        </w:rPr>
        <w:t>Option A:</w:t>
      </w:r>
      <w:r w:rsidRPr="00F43289">
        <w:rPr>
          <w:rFonts w:ascii="Calibri" w:eastAsia="宋体" w:hAnsi="Calibri" w:cs="Times New Roman"/>
          <w:lang w:val="en-GB"/>
        </w:rPr>
        <w:t xml:space="preserve"> </w:t>
      </w:r>
      <w:r w:rsidR="00CF268F" w:rsidRPr="00CF268F">
        <w:rPr>
          <w:rFonts w:ascii="Calibri" w:eastAsia="宋体" w:hAnsi="Calibri" w:cs="Times New Roman"/>
          <w:lang w:val="en-GB"/>
        </w:rPr>
        <w:t>Extend FR1 to 8.4 GHz and define a separate FR for the mid-high band (8.4–24.25 GHz) with its own single numerology.</w:t>
      </w:r>
    </w:p>
    <w:p w14:paraId="33F2D2CA" w14:textId="238FD7B8" w:rsidR="00F43289" w:rsidRPr="00CF268F" w:rsidRDefault="00F43289" w:rsidP="00CF268F">
      <w:pPr>
        <w:numPr>
          <w:ilvl w:val="0"/>
          <w:numId w:val="2"/>
        </w:numPr>
        <w:spacing w:afterLines="50" w:after="156"/>
        <w:ind w:left="806" w:hanging="403"/>
        <w:rPr>
          <w:rFonts w:ascii="Calibri" w:eastAsia="宋体" w:hAnsi="Calibri" w:cs="Times New Roman"/>
          <w:b/>
          <w:bCs/>
          <w:lang w:val="en-GB"/>
        </w:rPr>
      </w:pPr>
      <w:r w:rsidRPr="00CF268F">
        <w:rPr>
          <w:rFonts w:ascii="Calibri" w:eastAsia="宋体" w:hAnsi="Calibri" w:cs="Times New Roman"/>
          <w:b/>
          <w:bCs/>
          <w:lang w:val="en-GB"/>
        </w:rPr>
        <w:t xml:space="preserve">Option B: </w:t>
      </w:r>
      <w:r w:rsidR="00CF268F" w:rsidRPr="00CF268F">
        <w:rPr>
          <w:rFonts w:ascii="Calibri" w:eastAsia="宋体" w:hAnsi="Calibri" w:cs="Times New Roman"/>
          <w:lang w:val="en-GB"/>
        </w:rPr>
        <w:t>Extend FR1 to 15.35 GHz and merge 15.35–24.25 GHz into FR2 family.</w:t>
      </w:r>
    </w:p>
    <w:p w14:paraId="058D5478" w14:textId="3CD1C65D" w:rsidR="00F43289" w:rsidRDefault="00F43289" w:rsidP="00F43289">
      <w:pPr>
        <w:numPr>
          <w:ilvl w:val="0"/>
          <w:numId w:val="2"/>
        </w:numPr>
        <w:spacing w:afterLines="50" w:after="156"/>
        <w:ind w:left="806" w:hanging="403"/>
        <w:rPr>
          <w:rFonts w:ascii="Calibri" w:eastAsia="宋体" w:hAnsi="Calibri" w:cs="Times New Roman"/>
          <w:lang w:val="en-GB"/>
        </w:rPr>
      </w:pPr>
      <w:r w:rsidRPr="004E344D">
        <w:rPr>
          <w:rFonts w:ascii="Calibri" w:eastAsia="宋体" w:hAnsi="Calibri" w:cs="Times New Roman"/>
          <w:b/>
          <w:bCs/>
          <w:lang w:val="en-GB"/>
        </w:rPr>
        <w:t xml:space="preserve">Option C: </w:t>
      </w:r>
      <w:r w:rsidR="007C7E46">
        <w:rPr>
          <w:rFonts w:ascii="Calibri" w:eastAsia="宋体" w:hAnsi="Calibri" w:cs="Times New Roman"/>
          <w:lang w:val="en-GB"/>
        </w:rPr>
        <w:t>D</w:t>
      </w:r>
      <w:r w:rsidRPr="00F43289">
        <w:rPr>
          <w:rFonts w:ascii="Calibri" w:eastAsia="宋体" w:hAnsi="Calibri" w:cs="Times New Roman"/>
          <w:lang w:val="en-GB"/>
        </w:rPr>
        <w:t xml:space="preserve">efine </w:t>
      </w:r>
      <w:r w:rsidR="007C7E46">
        <w:rPr>
          <w:rFonts w:ascii="Calibri" w:eastAsia="宋体" w:hAnsi="Calibri" w:cs="Times New Roman"/>
          <w:lang w:val="en-GB"/>
        </w:rPr>
        <w:t xml:space="preserve">a </w:t>
      </w:r>
      <w:r w:rsidRPr="00F43289">
        <w:rPr>
          <w:rFonts w:ascii="Calibri" w:eastAsia="宋体" w:hAnsi="Calibri" w:cs="Times New Roman"/>
          <w:lang w:val="en-GB"/>
        </w:rPr>
        <w:t>separate FR for 7.125 – 24.25 GHz.</w:t>
      </w:r>
    </w:p>
    <w:p w14:paraId="19EE4534" w14:textId="77777777" w:rsidR="00F43289" w:rsidRPr="00F43289" w:rsidRDefault="00F43289" w:rsidP="00F43289">
      <w:pPr>
        <w:spacing w:afterLines="50" w:after="156"/>
        <w:rPr>
          <w:rFonts w:ascii="Calibri" w:eastAsia="宋体" w:hAnsi="Calibri" w:cs="Times New Roman"/>
          <w:lang w:val="en-GB"/>
        </w:rPr>
      </w:pPr>
      <w:r w:rsidRPr="00F43289">
        <w:rPr>
          <w:rFonts w:ascii="Calibri" w:eastAsia="宋体" w:hAnsi="Calibri" w:cs="Times New Roman"/>
          <w:lang w:val="en-GB"/>
        </w:rPr>
        <w:t xml:space="preserve">In either case, spectrum at or above 7.125 GHz should adopt a single SCS, suitable for wider bandwidths and the phase noise environment of higher frequencies. </w:t>
      </w:r>
    </w:p>
    <w:p w14:paraId="64E1ABEA" w14:textId="308CE1C8" w:rsidR="00F43289" w:rsidRPr="00F43289" w:rsidRDefault="00F43289" w:rsidP="00F43289">
      <w:pPr>
        <w:rPr>
          <w:rFonts w:ascii="Calibri" w:eastAsia="宋体" w:hAnsi="Calibri" w:cs="Times New Roman"/>
          <w:lang w:val="en-GB"/>
        </w:rPr>
      </w:pPr>
      <w:r w:rsidRPr="00F43289">
        <w:rPr>
          <w:rFonts w:ascii="Calibri" w:eastAsia="宋体" w:hAnsi="Calibri" w:cs="Times New Roman"/>
          <w:lang w:val="en-GB"/>
        </w:rPr>
        <w:t>Among the three options, we</w:t>
      </w:r>
      <w:r w:rsidR="00D420B1">
        <w:rPr>
          <w:rFonts w:ascii="Calibri" w:eastAsia="宋体" w:hAnsi="Calibri" w:cs="Times New Roman" w:hint="eastAsia"/>
          <w:lang w:val="en-GB"/>
        </w:rPr>
        <w:t xml:space="preserve"> would</w:t>
      </w:r>
      <w:r w:rsidR="00D420B1">
        <w:rPr>
          <w:rFonts w:ascii="Calibri" w:eastAsia="宋体" w:hAnsi="Calibri" w:cs="Times New Roman"/>
          <w:lang w:val="en-GB"/>
        </w:rPr>
        <w:t xml:space="preserve"> first</w:t>
      </w:r>
      <w:r w:rsidRPr="00F43289">
        <w:rPr>
          <w:rFonts w:ascii="Calibri" w:eastAsia="宋体" w:hAnsi="Calibri" w:cs="Times New Roman"/>
          <w:lang w:val="en-GB"/>
        </w:rPr>
        <w:t xml:space="preserve"> propose to extend FR1 up to </w:t>
      </w:r>
      <w:r w:rsidR="00D420B1">
        <w:rPr>
          <w:rFonts w:ascii="Calibri" w:eastAsia="宋体" w:hAnsi="Calibri" w:cs="Times New Roman"/>
          <w:lang w:val="en-GB"/>
        </w:rPr>
        <w:t>8.4</w:t>
      </w:r>
      <w:r w:rsidRPr="00F43289">
        <w:rPr>
          <w:rFonts w:ascii="Calibri" w:eastAsia="宋体" w:hAnsi="Calibri" w:cs="Times New Roman"/>
          <w:lang w:val="en-GB"/>
        </w:rPr>
        <w:t xml:space="preserve"> GHz considering the channel propagation characteristics and the objective to have similar coverage as for 3.5 GHz.</w:t>
      </w:r>
    </w:p>
    <w:p w14:paraId="1C1CB7B9" w14:textId="73E687E6" w:rsidR="00CC2DED" w:rsidRPr="004C7E68" w:rsidRDefault="00F43289" w:rsidP="00F43289">
      <w:pPr>
        <w:spacing w:beforeLines="50" w:before="156" w:afterLines="50" w:after="156"/>
        <w:rPr>
          <w:rFonts w:ascii="Calibri" w:eastAsia="宋体" w:hAnsi="Calibri" w:cs="Times New Roman"/>
          <w:b/>
          <w:bCs/>
          <w:lang w:val="en-GB"/>
        </w:rPr>
      </w:pPr>
      <w:r w:rsidRPr="004C7E68">
        <w:rPr>
          <w:rFonts w:ascii="Calibri" w:eastAsia="宋体" w:hAnsi="Calibri" w:cs="Times New Roman" w:hint="eastAsia"/>
          <w:b/>
          <w:bCs/>
          <w:lang w:val="en-GB"/>
        </w:rPr>
        <w:t>P</w:t>
      </w:r>
      <w:r w:rsidRPr="004C7E68">
        <w:rPr>
          <w:rFonts w:ascii="Calibri" w:eastAsia="宋体" w:hAnsi="Calibri" w:cs="Times New Roman"/>
          <w:b/>
          <w:bCs/>
          <w:lang w:val="en-GB"/>
        </w:rPr>
        <w:t xml:space="preserve">roposal </w:t>
      </w:r>
      <w:r w:rsidR="00CE5F1F" w:rsidRPr="004C7E68">
        <w:rPr>
          <w:rFonts w:ascii="Calibri" w:eastAsia="宋体" w:hAnsi="Calibri" w:cs="Times New Roman"/>
          <w:b/>
          <w:bCs/>
          <w:lang w:val="en-GB"/>
        </w:rPr>
        <w:t>6</w:t>
      </w:r>
      <w:r w:rsidRPr="004C7E68">
        <w:rPr>
          <w:rFonts w:ascii="Calibri" w:eastAsia="宋体" w:hAnsi="Calibri" w:cs="Times New Roman"/>
          <w:b/>
          <w:bCs/>
          <w:lang w:val="en-GB"/>
        </w:rPr>
        <w:t xml:space="preserve">: </w:t>
      </w:r>
      <w:r w:rsidR="005704E1" w:rsidRPr="005704E1">
        <w:rPr>
          <w:rFonts w:ascii="Calibri" w:eastAsia="宋体" w:hAnsi="Calibri" w:cs="Times New Roman"/>
          <w:b/>
          <w:bCs/>
          <w:lang w:val="en-GB"/>
        </w:rPr>
        <w:t xml:space="preserve">For new spectrum for 6GR </w:t>
      </w:r>
      <w:r w:rsidR="005704E1" w:rsidRPr="005704E1">
        <w:rPr>
          <w:rFonts w:ascii="Calibri" w:eastAsia="宋体" w:hAnsi="Calibri" w:cs="Times New Roman" w:hint="eastAsia"/>
          <w:b/>
          <w:bCs/>
          <w:lang w:val="en-GB"/>
        </w:rPr>
        <w:t>including</w:t>
      </w:r>
      <w:r w:rsidR="005704E1" w:rsidRPr="005704E1">
        <w:rPr>
          <w:rFonts w:ascii="Calibri" w:eastAsia="宋体" w:hAnsi="Calibri" w:cs="Times New Roman"/>
          <w:b/>
          <w:bCs/>
          <w:lang w:val="en-GB"/>
        </w:rPr>
        <w:t xml:space="preserve"> 15GH</w:t>
      </w:r>
      <w:r w:rsidR="005704E1">
        <w:rPr>
          <w:rFonts w:ascii="Calibri" w:eastAsia="宋体" w:hAnsi="Calibri" w:cs="Times New Roman"/>
          <w:b/>
          <w:bCs/>
          <w:lang w:val="en-GB"/>
        </w:rPr>
        <w:t>z</w:t>
      </w:r>
      <w:r w:rsidR="005704E1" w:rsidRPr="005704E1">
        <w:rPr>
          <w:rFonts w:ascii="Calibri" w:eastAsia="宋体" w:hAnsi="Calibri" w:cs="Times New Roman"/>
          <w:b/>
          <w:bCs/>
          <w:lang w:val="en-GB"/>
        </w:rPr>
        <w:t xml:space="preserve">, </w:t>
      </w:r>
      <w:r w:rsidR="005704E1">
        <w:rPr>
          <w:rFonts w:ascii="Calibri" w:eastAsia="宋体" w:hAnsi="Calibri" w:cs="Times New Roman"/>
          <w:b/>
          <w:bCs/>
          <w:lang w:val="en-GB"/>
        </w:rPr>
        <w:t>a</w:t>
      </w:r>
      <w:r w:rsidR="007C7E46" w:rsidRPr="004C7E68">
        <w:rPr>
          <w:rFonts w:ascii="Calibri" w:eastAsia="宋体" w:hAnsi="Calibri" w:cs="Times New Roman"/>
          <w:b/>
          <w:bCs/>
          <w:lang w:val="en-GB"/>
        </w:rPr>
        <w:t>mong the three options, our recommendation for FR1 is to extend</w:t>
      </w:r>
      <w:r w:rsidR="00D420B1">
        <w:rPr>
          <w:rFonts w:ascii="Calibri" w:eastAsia="宋体" w:hAnsi="Calibri" w:cs="Times New Roman"/>
          <w:b/>
          <w:bCs/>
          <w:lang w:val="en-GB"/>
        </w:rPr>
        <w:t xml:space="preserve"> it</w:t>
      </w:r>
      <w:r w:rsidR="007C7E46" w:rsidRPr="004C7E68">
        <w:rPr>
          <w:rFonts w:ascii="Calibri" w:eastAsia="宋体" w:hAnsi="Calibri" w:cs="Times New Roman"/>
          <w:b/>
          <w:bCs/>
          <w:lang w:val="en-GB"/>
        </w:rPr>
        <w:t xml:space="preserve"> to </w:t>
      </w:r>
      <w:r w:rsidR="00D420B1">
        <w:rPr>
          <w:rFonts w:ascii="Calibri" w:eastAsia="宋体" w:hAnsi="Calibri" w:cs="Times New Roman"/>
          <w:b/>
          <w:bCs/>
          <w:lang w:val="en-GB"/>
        </w:rPr>
        <w:t>8.4</w:t>
      </w:r>
      <w:r w:rsidR="007C7E46" w:rsidRPr="004C7E68">
        <w:rPr>
          <w:rFonts w:ascii="Calibri" w:eastAsia="宋体" w:hAnsi="Calibri" w:cs="Times New Roman"/>
          <w:b/>
          <w:bCs/>
          <w:lang w:val="en-GB"/>
        </w:rPr>
        <w:t xml:space="preserve"> GHz</w:t>
      </w:r>
      <w:r w:rsidR="00D420B1">
        <w:rPr>
          <w:rFonts w:ascii="Calibri" w:eastAsia="宋体" w:hAnsi="Calibri" w:cs="Times New Roman"/>
          <w:b/>
          <w:bCs/>
          <w:lang w:val="en-GB"/>
        </w:rPr>
        <w:t xml:space="preserve"> at least</w:t>
      </w:r>
      <w:r w:rsidR="007C7E46" w:rsidRPr="004C7E68">
        <w:rPr>
          <w:rFonts w:ascii="Calibri" w:eastAsia="宋体" w:hAnsi="Calibri" w:cs="Times New Roman"/>
          <w:b/>
          <w:bCs/>
          <w:lang w:val="en-GB"/>
        </w:rPr>
        <w:t>, considering the channel propagation characteristics and previous studies of IMT SI.</w:t>
      </w:r>
    </w:p>
    <w:p w14:paraId="304C9F65" w14:textId="77777777" w:rsidR="00CC603A" w:rsidRPr="005704E1" w:rsidRDefault="00CC603A" w:rsidP="00CC603A">
      <w:pPr>
        <w:spacing w:beforeLines="50" w:before="156" w:afterLines="50" w:after="156"/>
        <w:rPr>
          <w:rFonts w:ascii="Calibri" w:eastAsia="宋体" w:hAnsi="Calibri" w:cs="Times New Roman"/>
          <w:b/>
          <w:bCs/>
          <w:i/>
          <w:iCs/>
          <w:lang w:val="en-GB"/>
        </w:rPr>
      </w:pPr>
    </w:p>
    <w:p w14:paraId="59016B04" w14:textId="337A6DA5" w:rsidR="00126B2A" w:rsidRPr="00135A00" w:rsidRDefault="00135A00" w:rsidP="00135A00">
      <w:pPr>
        <w:keepNext/>
        <w:keepLines/>
        <w:spacing w:before="120" w:after="120"/>
        <w:outlineLvl w:val="1"/>
        <w:rPr>
          <w:rFonts w:ascii="Calibri Light" w:eastAsia="宋体" w:hAnsi="Calibri Light" w:cs="Times New Roman"/>
          <w:b/>
          <w:bCs/>
          <w:sz w:val="32"/>
          <w:szCs w:val="32"/>
          <w:lang w:val="en-GB"/>
        </w:rPr>
      </w:pPr>
      <w:r>
        <w:rPr>
          <w:rFonts w:ascii="Calibri Light" w:eastAsia="宋体" w:hAnsi="Calibri Light" w:cs="Times New Roman"/>
          <w:b/>
          <w:bCs/>
          <w:sz w:val="32"/>
          <w:szCs w:val="32"/>
          <w:lang w:val="en-GB"/>
        </w:rPr>
        <w:t xml:space="preserve">2.4 </w:t>
      </w:r>
      <w:r w:rsidR="0079136D" w:rsidRPr="00135A00">
        <w:rPr>
          <w:rFonts w:ascii="Calibri Light" w:eastAsia="宋体" w:hAnsi="Calibri Light" w:cs="Times New Roman"/>
          <w:b/>
          <w:bCs/>
          <w:sz w:val="32"/>
          <w:szCs w:val="32"/>
          <w:lang w:val="en-GB"/>
        </w:rPr>
        <w:t>Spectrum related regulatory survey</w:t>
      </w:r>
    </w:p>
    <w:p w14:paraId="3FEBA967" w14:textId="518D951D" w:rsidR="00122A19" w:rsidRDefault="00126B2A" w:rsidP="00F43289">
      <w:pPr>
        <w:rPr>
          <w:rFonts w:ascii="Calibri" w:eastAsia="宋体" w:hAnsi="Calibri" w:cs="Times New Roman"/>
          <w:lang w:val="en-GB"/>
        </w:rPr>
      </w:pPr>
      <w:r>
        <w:rPr>
          <w:rFonts w:ascii="Calibri" w:eastAsia="宋体" w:hAnsi="Calibri" w:cs="Times New Roman" w:hint="eastAsia"/>
          <w:lang w:val="en-GB"/>
        </w:rPr>
        <w:t>T</w:t>
      </w:r>
      <w:r>
        <w:rPr>
          <w:rFonts w:ascii="Calibri" w:eastAsia="宋体" w:hAnsi="Calibri" w:cs="Times New Roman"/>
          <w:lang w:val="en-GB"/>
        </w:rPr>
        <w:t xml:space="preserve">he </w:t>
      </w:r>
      <w:r w:rsidR="00985BC4">
        <w:rPr>
          <w:rFonts w:ascii="Calibri" w:eastAsia="宋体" w:hAnsi="Calibri" w:cs="Times New Roman"/>
          <w:lang w:val="en-GB"/>
        </w:rPr>
        <w:t>frequency ranges</w:t>
      </w:r>
      <w:r>
        <w:rPr>
          <w:rFonts w:ascii="Calibri" w:eastAsia="宋体" w:hAnsi="Calibri" w:cs="Times New Roman"/>
          <w:lang w:val="en-GB"/>
        </w:rPr>
        <w:t xml:space="preserve"> to be figured out </w:t>
      </w:r>
      <w:r w:rsidR="00715AC0">
        <w:rPr>
          <w:rFonts w:ascii="Calibri" w:eastAsia="宋体" w:hAnsi="Calibri" w:cs="Times New Roman"/>
          <w:lang w:val="en-GB"/>
        </w:rPr>
        <w:t>are summarized as following</w:t>
      </w:r>
      <w:r w:rsidR="005E3F3E">
        <w:rPr>
          <w:rFonts w:ascii="Calibri" w:eastAsia="宋体" w:hAnsi="Calibri" w:cs="Times New Roman"/>
          <w:lang w:val="en-GB"/>
        </w:rPr>
        <w:t>. The selection of</w:t>
      </w:r>
      <w:r w:rsidR="00691943">
        <w:rPr>
          <w:rFonts w:ascii="Calibri" w:eastAsia="宋体" w:hAnsi="Calibri" w:cs="Times New Roman"/>
          <w:lang w:val="en-GB"/>
        </w:rPr>
        <w:t xml:space="preserve"> </w:t>
      </w:r>
      <w:r w:rsidR="00465EC4">
        <w:rPr>
          <w:rFonts w:ascii="Calibri" w:eastAsia="宋体" w:hAnsi="Calibri" w:cs="Times New Roman"/>
          <w:lang w:val="en-GB"/>
        </w:rPr>
        <w:t xml:space="preserve">potential </w:t>
      </w:r>
      <w:r w:rsidR="005E3F3E">
        <w:rPr>
          <w:rFonts w:ascii="Calibri" w:eastAsia="宋体" w:hAnsi="Calibri" w:cs="Times New Roman"/>
          <w:lang w:val="en-GB"/>
        </w:rPr>
        <w:t xml:space="preserve">6G band candidates </w:t>
      </w:r>
      <w:r w:rsidR="00465EC4">
        <w:rPr>
          <w:rFonts w:ascii="Calibri" w:eastAsia="宋体" w:hAnsi="Calibri" w:cs="Times New Roman"/>
          <w:lang w:val="en-GB"/>
        </w:rPr>
        <w:t>is</w:t>
      </w:r>
      <w:r w:rsidR="005E3F3E">
        <w:rPr>
          <w:rFonts w:ascii="Calibri" w:eastAsia="宋体" w:hAnsi="Calibri" w:cs="Times New Roman"/>
          <w:lang w:val="en-GB"/>
        </w:rPr>
        <w:t xml:space="preserve"> subject to further discussion of ITU. </w:t>
      </w:r>
    </w:p>
    <w:p w14:paraId="47B25440" w14:textId="06F9F540" w:rsidR="00122A19" w:rsidRPr="00122A19" w:rsidRDefault="00122A19" w:rsidP="00122A19">
      <w:pPr>
        <w:numPr>
          <w:ilvl w:val="0"/>
          <w:numId w:val="13"/>
        </w:numPr>
        <w:rPr>
          <w:rFonts w:ascii="Calibri" w:eastAsia="宋体" w:hAnsi="Calibri" w:cs="Times New Roman"/>
        </w:rPr>
      </w:pPr>
      <w:r w:rsidRPr="00122A19">
        <w:rPr>
          <w:rFonts w:ascii="Calibri" w:eastAsia="宋体" w:hAnsi="Calibri" w:cs="Times New Roman"/>
        </w:rPr>
        <w:t xml:space="preserve">4.4-4.8GHz: </w:t>
      </w:r>
    </w:p>
    <w:p w14:paraId="1F56EBCD" w14:textId="3E423FAA" w:rsidR="00122A19" w:rsidRPr="00122A19" w:rsidRDefault="00122A19" w:rsidP="00122A19">
      <w:pPr>
        <w:numPr>
          <w:ilvl w:val="0"/>
          <w:numId w:val="13"/>
        </w:numPr>
        <w:rPr>
          <w:rFonts w:ascii="Calibri" w:eastAsia="宋体" w:hAnsi="Calibri" w:cs="Times New Roman"/>
        </w:rPr>
      </w:pPr>
      <w:r w:rsidRPr="00122A19">
        <w:rPr>
          <w:rFonts w:ascii="Calibri" w:eastAsia="宋体" w:hAnsi="Calibri" w:cs="Times New Roman"/>
        </w:rPr>
        <w:t xml:space="preserve">7.125-8.4GHz: </w:t>
      </w:r>
    </w:p>
    <w:p w14:paraId="64A0D510" w14:textId="0E912511" w:rsidR="00122A19" w:rsidRPr="00122A19" w:rsidRDefault="00122A19" w:rsidP="00122A19">
      <w:pPr>
        <w:numPr>
          <w:ilvl w:val="0"/>
          <w:numId w:val="13"/>
        </w:numPr>
        <w:rPr>
          <w:rFonts w:ascii="Calibri" w:eastAsia="宋体" w:hAnsi="Calibri" w:cs="Times New Roman"/>
        </w:rPr>
      </w:pPr>
      <w:r w:rsidRPr="00122A19">
        <w:rPr>
          <w:rFonts w:ascii="Calibri" w:eastAsia="宋体" w:hAnsi="Calibri" w:cs="Times New Roman"/>
        </w:rPr>
        <w:t xml:space="preserve">14.8-15.35GHz: </w:t>
      </w:r>
    </w:p>
    <w:p w14:paraId="6CD8306C" w14:textId="661FA3BD" w:rsidR="00122A19" w:rsidRPr="00122A19" w:rsidRDefault="00826535" w:rsidP="000C75F1">
      <w:pPr>
        <w:spacing w:afterLines="50" w:after="156"/>
        <w:rPr>
          <w:rFonts w:ascii="Calibri" w:eastAsia="宋体" w:hAnsi="Calibri" w:cs="Times New Roman"/>
        </w:rPr>
      </w:pPr>
      <w:r>
        <w:rPr>
          <w:rFonts w:ascii="Calibri" w:eastAsia="宋体" w:hAnsi="Calibri" w:cs="Times New Roman"/>
        </w:rPr>
        <w:t>The</w:t>
      </w:r>
      <w:r w:rsidR="000C75F1">
        <w:rPr>
          <w:rFonts w:ascii="Calibri" w:eastAsia="宋体" w:hAnsi="Calibri" w:cs="Times New Roman"/>
        </w:rPr>
        <w:t xml:space="preserve"> ITU status </w:t>
      </w:r>
      <w:r>
        <w:rPr>
          <w:rFonts w:ascii="Calibri" w:eastAsia="宋体" w:hAnsi="Calibri" w:cs="Times New Roman"/>
        </w:rPr>
        <w:t xml:space="preserve">for </w:t>
      </w:r>
      <w:r w:rsidR="005E3F3E">
        <w:rPr>
          <w:rFonts w:ascii="Calibri" w:eastAsia="宋体" w:hAnsi="Calibri" w:cs="Times New Roman"/>
        </w:rPr>
        <w:t>4.4-8.4 GH</w:t>
      </w:r>
      <w:r w:rsidR="005E3F3E">
        <w:rPr>
          <w:rFonts w:ascii="Calibri" w:eastAsia="宋体" w:hAnsi="Calibri" w:cs="Times New Roman" w:hint="eastAsia"/>
        </w:rPr>
        <w:t>z</w:t>
      </w:r>
      <w:r w:rsidR="005E3F3E">
        <w:rPr>
          <w:rFonts w:ascii="Calibri" w:eastAsia="宋体" w:hAnsi="Calibri" w:cs="Times New Roman"/>
        </w:rPr>
        <w:t xml:space="preserve"> </w:t>
      </w:r>
      <w:r>
        <w:rPr>
          <w:rFonts w:ascii="Calibri" w:eastAsia="宋体" w:hAnsi="Calibri" w:cs="Times New Roman"/>
        </w:rPr>
        <w:t xml:space="preserve">range is </w:t>
      </w:r>
      <w:r w:rsidR="000C75F1">
        <w:rPr>
          <w:rFonts w:ascii="Calibri" w:eastAsia="宋体" w:hAnsi="Calibri" w:cs="Times New Roman"/>
        </w:rPr>
        <w:t xml:space="preserve">summarized as following. </w:t>
      </w:r>
    </w:p>
    <w:p w14:paraId="3CDA1EB5" w14:textId="03834A6A" w:rsidR="00576C5E" w:rsidRDefault="000C75F1" w:rsidP="000C75F1">
      <w:pPr>
        <w:jc w:val="center"/>
        <w:rPr>
          <w:rFonts w:ascii="Calibri" w:eastAsia="宋体" w:hAnsi="Calibri" w:cs="Times New Roman"/>
        </w:rPr>
      </w:pPr>
      <w:r w:rsidRPr="000C75F1">
        <w:rPr>
          <w:rFonts w:ascii="Calibri" w:eastAsia="宋体" w:hAnsi="Calibri" w:cs="Times New Roman"/>
          <w:noProof/>
        </w:rPr>
        <w:lastRenderedPageBreak/>
        <w:drawing>
          <wp:inline distT="0" distB="0" distL="0" distR="0" wp14:anchorId="4ADA032C" wp14:editId="139823B1">
            <wp:extent cx="4368044" cy="23646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4696" cy="2368243"/>
                    </a:xfrm>
                    <a:prstGeom prst="rect">
                      <a:avLst/>
                    </a:prstGeom>
                  </pic:spPr>
                </pic:pic>
              </a:graphicData>
            </a:graphic>
          </wp:inline>
        </w:drawing>
      </w:r>
    </w:p>
    <w:p w14:paraId="5ECA7C41" w14:textId="31AF7F5A" w:rsidR="000C75F1" w:rsidRPr="000C75F1" w:rsidRDefault="000C75F1" w:rsidP="000C75F1">
      <w:pPr>
        <w:spacing w:beforeLines="50" w:before="156"/>
        <w:jc w:val="left"/>
        <w:rPr>
          <w:rFonts w:ascii="Calibri" w:eastAsia="宋体" w:hAnsi="Calibri" w:cs="Times New Roman"/>
        </w:rPr>
      </w:pPr>
      <w:r>
        <w:rPr>
          <w:rFonts w:ascii="Calibri" w:eastAsia="宋体" w:hAnsi="Calibri" w:cs="Times New Roman"/>
          <w:b/>
          <w:bCs/>
          <w:lang w:val="en-GB"/>
        </w:rPr>
        <w:t xml:space="preserve">Observation </w:t>
      </w:r>
      <w:r w:rsidR="004C7E68">
        <w:rPr>
          <w:rFonts w:ascii="Calibri" w:eastAsia="宋体" w:hAnsi="Calibri" w:cs="Times New Roman"/>
          <w:b/>
          <w:bCs/>
          <w:lang w:val="en-GB"/>
        </w:rPr>
        <w:t>4</w:t>
      </w:r>
      <w:r w:rsidRPr="009C6721">
        <w:rPr>
          <w:rFonts w:ascii="Calibri" w:eastAsia="宋体" w:hAnsi="Calibri" w:cs="Times New Roman"/>
          <w:b/>
          <w:bCs/>
          <w:lang w:val="en-GB"/>
        </w:rPr>
        <w:t>:</w:t>
      </w:r>
      <w:r>
        <w:rPr>
          <w:rFonts w:ascii="Calibri" w:eastAsia="宋体" w:hAnsi="Calibri" w:cs="Times New Roman"/>
          <w:b/>
          <w:bCs/>
          <w:lang w:val="en-GB"/>
        </w:rPr>
        <w:t xml:space="preserve"> The selection of </w:t>
      </w:r>
      <w:r w:rsidR="00691943">
        <w:rPr>
          <w:rFonts w:ascii="Calibri" w:eastAsia="宋体" w:hAnsi="Calibri" w:cs="Times New Roman"/>
          <w:b/>
          <w:bCs/>
          <w:lang w:val="en-GB"/>
        </w:rPr>
        <w:t>pote</w:t>
      </w:r>
      <w:r w:rsidR="007D372F">
        <w:rPr>
          <w:rFonts w:ascii="Calibri" w:eastAsia="宋体" w:hAnsi="Calibri" w:cs="Times New Roman"/>
          <w:b/>
          <w:bCs/>
          <w:lang w:val="en-GB"/>
        </w:rPr>
        <w:t>n</w:t>
      </w:r>
      <w:r w:rsidR="00691943">
        <w:rPr>
          <w:rFonts w:ascii="Calibri" w:eastAsia="宋体" w:hAnsi="Calibri" w:cs="Times New Roman"/>
          <w:b/>
          <w:bCs/>
          <w:lang w:val="en-GB"/>
        </w:rPr>
        <w:t xml:space="preserve">tial </w:t>
      </w:r>
      <w:r>
        <w:rPr>
          <w:rFonts w:ascii="Calibri" w:eastAsia="宋体" w:hAnsi="Calibri" w:cs="Times New Roman"/>
          <w:b/>
          <w:bCs/>
          <w:lang w:val="en-GB"/>
        </w:rPr>
        <w:t xml:space="preserve">6G </w:t>
      </w:r>
      <w:r w:rsidR="00826535">
        <w:rPr>
          <w:rFonts w:ascii="Calibri" w:eastAsia="宋体" w:hAnsi="Calibri" w:cs="Times New Roman"/>
          <w:b/>
          <w:bCs/>
          <w:lang w:val="en-GB"/>
        </w:rPr>
        <w:t xml:space="preserve">example </w:t>
      </w:r>
      <w:r>
        <w:rPr>
          <w:rFonts w:ascii="Calibri" w:eastAsia="宋体" w:hAnsi="Calibri" w:cs="Times New Roman"/>
          <w:b/>
          <w:bCs/>
          <w:lang w:val="en-GB"/>
        </w:rPr>
        <w:t>band</w:t>
      </w:r>
      <w:r w:rsidR="00826535">
        <w:rPr>
          <w:rFonts w:ascii="Calibri" w:eastAsia="宋体" w:hAnsi="Calibri" w:cs="Times New Roman"/>
          <w:b/>
          <w:bCs/>
          <w:lang w:val="en-GB"/>
        </w:rPr>
        <w:t>s</w:t>
      </w:r>
      <w:r>
        <w:rPr>
          <w:rFonts w:ascii="Calibri" w:eastAsia="宋体" w:hAnsi="Calibri" w:cs="Times New Roman"/>
          <w:b/>
          <w:bCs/>
          <w:lang w:val="en-GB"/>
        </w:rPr>
        <w:t xml:space="preserve"> should take the ITU status into account.</w:t>
      </w:r>
    </w:p>
    <w:p w14:paraId="406CE048" w14:textId="17BFE7BE" w:rsid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3. Conclusion</w:t>
      </w:r>
    </w:p>
    <w:p w14:paraId="018FA9F6" w14:textId="77777777" w:rsidR="005039D4" w:rsidRPr="009C6721" w:rsidRDefault="005039D4" w:rsidP="005039D4">
      <w:pPr>
        <w:spacing w:after="120"/>
        <w:rPr>
          <w:rFonts w:ascii="Calibri" w:eastAsia="宋体" w:hAnsi="Calibri" w:cs="Times New Roman"/>
          <w:b/>
          <w:bCs/>
          <w:lang w:val="en-GB"/>
        </w:rPr>
      </w:pPr>
      <w:r w:rsidRPr="009C6721">
        <w:rPr>
          <w:rFonts w:ascii="Calibri" w:eastAsia="宋体" w:hAnsi="Calibri" w:cs="Times New Roman"/>
          <w:b/>
          <w:bCs/>
          <w:lang w:val="en-GB"/>
        </w:rPr>
        <w:t xml:space="preserve">Observation 1: Our general views on approaches to secure 6G spectrum are outlined as above, includes new band exploration, spectrum clearing and spectrum refarming. </w:t>
      </w:r>
    </w:p>
    <w:p w14:paraId="35958E5F" w14:textId="77777777" w:rsidR="005039D4" w:rsidRPr="009C6721" w:rsidRDefault="005039D4" w:rsidP="005039D4">
      <w:pPr>
        <w:spacing w:after="120"/>
        <w:rPr>
          <w:rFonts w:ascii="Calibri" w:eastAsia="宋体" w:hAnsi="Calibri" w:cs="Times New Roman"/>
          <w:lang w:val="en-GB"/>
        </w:rPr>
      </w:pPr>
      <w:r w:rsidRPr="009C6721">
        <w:rPr>
          <w:rFonts w:ascii="Calibri" w:eastAsia="宋体" w:hAnsi="Calibri" w:cs="Times New Roman"/>
          <w:b/>
          <w:bCs/>
          <w:lang w:val="en-GB"/>
        </w:rPr>
        <w:t>Proposal 1:</w:t>
      </w:r>
      <w:r w:rsidRPr="009C6721">
        <w:rPr>
          <w:rFonts w:ascii="Calibri" w:eastAsia="宋体" w:hAnsi="Calibri" w:cs="Times New Roman" w:hint="eastAsia"/>
          <w:b/>
          <w:bCs/>
          <w:lang w:val="en-GB"/>
        </w:rPr>
        <w:t xml:space="preserve"> </w:t>
      </w:r>
      <w:r w:rsidRPr="009C6721">
        <w:rPr>
          <w:rFonts w:ascii="Calibri" w:eastAsia="宋体" w:hAnsi="Calibri" w:cs="Times New Roman"/>
          <w:b/>
          <w:bCs/>
          <w:lang w:val="en-GB"/>
        </w:rPr>
        <w:t xml:space="preserve">It </w:t>
      </w:r>
      <w:r w:rsidRPr="009C6721">
        <w:rPr>
          <w:rFonts w:ascii="Calibri" w:eastAsia="宋体" w:hAnsi="Calibri" w:cs="Times New Roman" w:hint="eastAsia"/>
          <w:b/>
          <w:bCs/>
          <w:lang w:val="en-GB"/>
        </w:rPr>
        <w:t>i</w:t>
      </w:r>
      <w:r w:rsidRPr="009C6721">
        <w:rPr>
          <w:rFonts w:ascii="Calibri" w:eastAsia="宋体" w:hAnsi="Calibri" w:cs="Times New Roman"/>
          <w:b/>
          <w:bCs/>
          <w:lang w:val="en-GB"/>
        </w:rPr>
        <w:t>s proposed to adopt “s” or “t” as 6G band prefix.</w:t>
      </w:r>
    </w:p>
    <w:p w14:paraId="588B7DCF" w14:textId="77777777" w:rsidR="005039D4" w:rsidRPr="009C6721" w:rsidRDefault="005039D4" w:rsidP="005039D4">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2: The fundamental idea for band group concept is to divide FRs into several band groups. Within one band group, only one band is allowed to operate at a time. Further, within one band group, CA via switching and/or decreased Rx chains per band can be considered. </w:t>
      </w:r>
    </w:p>
    <w:p w14:paraId="7A665C57" w14:textId="77777777" w:rsidR="005039D4" w:rsidRPr="009C6721" w:rsidRDefault="005039D4" w:rsidP="005039D4">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3: </w:t>
      </w:r>
      <w:r w:rsidRPr="009C6721">
        <w:rPr>
          <w:rFonts w:ascii="Calibri" w:eastAsia="宋体" w:hAnsi="Calibri" w:cs="Times New Roman" w:hint="eastAsia"/>
          <w:b/>
          <w:bCs/>
          <w:lang w:val="en-GB"/>
        </w:rPr>
        <w:t>T</w:t>
      </w:r>
      <w:r w:rsidRPr="009C6721">
        <w:rPr>
          <w:rFonts w:ascii="Calibri" w:eastAsia="宋体" w:hAnsi="Calibri" w:cs="Times New Roman"/>
          <w:b/>
          <w:bCs/>
          <w:lang w:val="en-GB"/>
        </w:rPr>
        <w:t xml:space="preserve">he anticipated advantages include improved UE performance and reduced cost due to less insertion loss, a lighter RFFE design, more room for FR3, which are benefit from the removal of multi-plexer. </w:t>
      </w:r>
    </w:p>
    <w:p w14:paraId="2152972C" w14:textId="77777777" w:rsidR="005039D4" w:rsidRPr="009C6721" w:rsidRDefault="005039D4" w:rsidP="005039D4">
      <w:pPr>
        <w:spacing w:afterLines="50" w:after="156"/>
        <w:rPr>
          <w:rFonts w:ascii="Calibri" w:hAnsi="Calibri" w:cs="Times New Roman"/>
          <w:b/>
          <w:bCs/>
          <w:szCs w:val="21"/>
          <w:lang w:val="en-GB"/>
        </w:rPr>
      </w:pPr>
      <w:r w:rsidRPr="009C6721">
        <w:rPr>
          <w:rFonts w:ascii="Calibri" w:hAnsi="Calibri" w:cs="Times New Roman" w:hint="eastAsia"/>
          <w:b/>
          <w:bCs/>
          <w:szCs w:val="21"/>
          <w:lang w:val="en-GB"/>
        </w:rPr>
        <w:t>P</w:t>
      </w:r>
      <w:r w:rsidRPr="009C6721">
        <w:rPr>
          <w:rFonts w:ascii="Calibri" w:hAnsi="Calibri" w:cs="Times New Roman"/>
          <w:b/>
          <w:bCs/>
          <w:szCs w:val="21"/>
          <w:lang w:val="en-GB"/>
        </w:rPr>
        <w:t xml:space="preserve">roposal 2: We are open to discuss the band group concept, with the </w:t>
      </w:r>
      <w:r w:rsidRPr="009C6721">
        <w:rPr>
          <w:rFonts w:ascii="Calibri" w:hAnsi="Calibri" w:cs="Times New Roman" w:hint="eastAsia"/>
          <w:b/>
          <w:bCs/>
          <w:szCs w:val="21"/>
          <w:lang w:val="en-GB"/>
        </w:rPr>
        <w:t>under</w:t>
      </w:r>
      <w:r w:rsidRPr="009C6721">
        <w:rPr>
          <w:rFonts w:ascii="Calibri" w:hAnsi="Calibri" w:cs="Times New Roman"/>
          <w:b/>
          <w:bCs/>
          <w:szCs w:val="21"/>
          <w:lang w:val="en-GB"/>
        </w:rPr>
        <w:t xml:space="preserve">standing that it should be thoroughly checked with all stakeholders, particularly the operators. In the meanwhile, traditional CA(like what we have for 5G-5G carrier aggregation) should not be precluded for 6G. </w:t>
      </w:r>
    </w:p>
    <w:p w14:paraId="71255251" w14:textId="77777777" w:rsidR="005039D4" w:rsidRPr="00C778A6" w:rsidRDefault="005039D4" w:rsidP="005039D4">
      <w:pPr>
        <w:rPr>
          <w:rFonts w:ascii="Calibri" w:eastAsia="宋体" w:hAnsi="Calibri" w:cs="Times New Roman"/>
          <w:b/>
          <w:bCs/>
          <w:szCs w:val="21"/>
          <w:lang w:val="en-GB"/>
        </w:rPr>
      </w:pPr>
      <w:r w:rsidRPr="00C778A6">
        <w:rPr>
          <w:rFonts w:ascii="Calibri" w:eastAsia="宋体" w:hAnsi="Calibri" w:cs="Times New Roman"/>
          <w:b/>
          <w:bCs/>
          <w:szCs w:val="21"/>
          <w:lang w:val="en-GB"/>
        </w:rPr>
        <w:t>Proposal 3: For MSD simplification, continue the further exploration in 6G. Two potential directions are:</w:t>
      </w:r>
    </w:p>
    <w:p w14:paraId="3FD3E756" w14:textId="5BB52E0F" w:rsidR="005039D4" w:rsidRPr="00C778A6" w:rsidRDefault="005039D4" w:rsidP="00C778A6">
      <w:pPr>
        <w:pStyle w:val="ListParagraph"/>
        <w:numPr>
          <w:ilvl w:val="0"/>
          <w:numId w:val="14"/>
        </w:numPr>
        <w:ind w:firstLineChars="0"/>
        <w:rPr>
          <w:rFonts w:ascii="Calibri" w:hAnsi="Calibri" w:cs="Times New Roman"/>
          <w:b/>
          <w:bCs/>
          <w:sz w:val="21"/>
          <w:szCs w:val="21"/>
          <w:lang w:val="en-GB"/>
        </w:rPr>
      </w:pPr>
      <w:r w:rsidRPr="00C778A6">
        <w:rPr>
          <w:rFonts w:ascii="Calibri" w:hAnsi="Calibri" w:cs="Times New Roman"/>
          <w:b/>
          <w:bCs/>
          <w:sz w:val="21"/>
          <w:szCs w:val="21"/>
          <w:lang w:val="en-GB"/>
        </w:rPr>
        <w:t>Ex</w:t>
      </w:r>
      <w:r w:rsidRPr="00C778A6">
        <w:rPr>
          <w:rFonts w:ascii="Calibri" w:hAnsi="Calibri" w:cs="Times New Roman" w:hint="eastAsia"/>
          <w:b/>
          <w:bCs/>
          <w:sz w:val="21"/>
          <w:szCs w:val="21"/>
          <w:lang w:val="en-GB"/>
        </w:rPr>
        <w:t>t</w:t>
      </w:r>
      <w:r w:rsidRPr="00C778A6">
        <w:rPr>
          <w:rFonts w:ascii="Calibri" w:hAnsi="Calibri" w:cs="Times New Roman"/>
          <w:b/>
          <w:bCs/>
          <w:sz w:val="21"/>
          <w:szCs w:val="21"/>
          <w:lang w:val="en-GB"/>
        </w:rPr>
        <w:t>end the MSD LUT approach to cover HPUE cases that were not addressed in Rel-19 work, and maintaining MSD requirements for each band combination</w:t>
      </w:r>
    </w:p>
    <w:p w14:paraId="3F5E9619" w14:textId="77777777" w:rsidR="005039D4" w:rsidRPr="00C778A6" w:rsidRDefault="005039D4" w:rsidP="00C778A6">
      <w:pPr>
        <w:pStyle w:val="ListParagraph"/>
        <w:numPr>
          <w:ilvl w:val="0"/>
          <w:numId w:val="14"/>
        </w:numPr>
        <w:ind w:firstLineChars="0"/>
        <w:rPr>
          <w:rFonts w:ascii="Calibri" w:hAnsi="Calibri" w:cs="Times New Roman"/>
          <w:b/>
          <w:bCs/>
          <w:sz w:val="21"/>
          <w:szCs w:val="21"/>
          <w:lang w:val="en-GB"/>
        </w:rPr>
      </w:pPr>
      <w:r w:rsidRPr="00C778A6">
        <w:rPr>
          <w:rFonts w:ascii="Calibri" w:hAnsi="Calibri" w:cs="Times New Roman"/>
          <w:b/>
          <w:bCs/>
          <w:sz w:val="21"/>
          <w:szCs w:val="21"/>
          <w:lang w:val="en-GB"/>
        </w:rPr>
        <w:t>Have MSD requirements as frequency ranges basis</w:t>
      </w:r>
    </w:p>
    <w:p w14:paraId="3ED442FA" w14:textId="77777777" w:rsidR="005039D4" w:rsidRPr="005039D4" w:rsidRDefault="005039D4" w:rsidP="005039D4">
      <w:pPr>
        <w:spacing w:beforeLines="50" w:before="156"/>
        <w:rPr>
          <w:rFonts w:ascii="Calibri" w:eastAsia="宋体" w:hAnsi="Calibri" w:cs="Times New Roman"/>
          <w:b/>
          <w:bCs/>
          <w:szCs w:val="21"/>
          <w:lang w:val="en-GB"/>
        </w:rPr>
      </w:pPr>
      <w:r w:rsidRPr="005039D4">
        <w:rPr>
          <w:rFonts w:ascii="Calibri" w:eastAsia="宋体" w:hAnsi="Calibri" w:cs="Times New Roman"/>
          <w:b/>
          <w:bCs/>
          <w:szCs w:val="21"/>
          <w:lang w:val="en-GB"/>
        </w:rPr>
        <w:t>Proposal 4: For ΔT</w:t>
      </w:r>
      <w:r w:rsidRPr="005039D4">
        <w:rPr>
          <w:rFonts w:ascii="Calibri" w:eastAsia="宋体" w:hAnsi="Calibri" w:cs="Times New Roman"/>
          <w:b/>
          <w:bCs/>
          <w:szCs w:val="21"/>
          <w:vertAlign w:val="subscript"/>
          <w:lang w:val="en-GB"/>
        </w:rPr>
        <w:t>IB</w:t>
      </w:r>
      <w:r w:rsidRPr="005039D4">
        <w:rPr>
          <w:rFonts w:ascii="Calibri" w:eastAsia="宋体" w:hAnsi="Calibri" w:cs="Times New Roman"/>
          <w:b/>
          <w:bCs/>
          <w:szCs w:val="21"/>
          <w:lang w:val="en-GB"/>
        </w:rPr>
        <w:t xml:space="preserve"> and ΔR</w:t>
      </w:r>
      <w:r w:rsidRPr="005039D4">
        <w:rPr>
          <w:rFonts w:ascii="Calibri" w:eastAsia="宋体" w:hAnsi="Calibri" w:cs="Times New Roman"/>
          <w:b/>
          <w:bCs/>
          <w:szCs w:val="21"/>
          <w:vertAlign w:val="subscript"/>
          <w:lang w:val="en-GB"/>
        </w:rPr>
        <w:t>IB</w:t>
      </w:r>
      <w:r w:rsidRPr="005039D4">
        <w:rPr>
          <w:rFonts w:ascii="Calibri" w:eastAsia="宋体" w:hAnsi="Calibri" w:cs="Times New Roman"/>
          <w:b/>
          <w:bCs/>
          <w:szCs w:val="21"/>
          <w:lang w:val="en-GB"/>
        </w:rPr>
        <w:t xml:space="preserve">, it is proposed to specify general simplified rules to replace case-by-case analysis unless it is found necessary for some exceptional combos. </w:t>
      </w:r>
    </w:p>
    <w:p w14:paraId="701A3D18" w14:textId="77777777" w:rsidR="005039D4" w:rsidRPr="005039D4" w:rsidRDefault="005039D4" w:rsidP="00C778A6">
      <w:pPr>
        <w:pStyle w:val="ListParagraph"/>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The rules outlined in RAN4 PRD can serve as a starting point</w:t>
      </w:r>
    </w:p>
    <w:p w14:paraId="39A6BE7A" w14:textId="6DED77AB" w:rsidR="005039D4" w:rsidRPr="00C778A6" w:rsidRDefault="005039D4" w:rsidP="00C778A6">
      <w:pPr>
        <w:pStyle w:val="ListParagraph"/>
        <w:numPr>
          <w:ilvl w:val="0"/>
          <w:numId w:val="5"/>
        </w:numPr>
        <w:ind w:left="884" w:firstLineChars="0" w:hanging="357"/>
        <w:rPr>
          <w:rFonts w:ascii="Calibri" w:hAnsi="Calibri" w:cs="Times New Roman"/>
          <w:b/>
          <w:bCs/>
          <w:sz w:val="21"/>
          <w:szCs w:val="21"/>
          <w:lang w:val="en-GB"/>
        </w:rPr>
      </w:pPr>
      <w:r w:rsidRPr="00C778A6">
        <w:rPr>
          <w:rFonts w:ascii="Calibri" w:hAnsi="Calibri" w:cs="Times New Roman"/>
          <w:b/>
          <w:bCs/>
          <w:sz w:val="21"/>
          <w:szCs w:val="21"/>
          <w:lang w:val="en-GB"/>
        </w:rPr>
        <w:t>ΔT</w:t>
      </w:r>
      <w:r w:rsidRPr="00C778A6">
        <w:rPr>
          <w:rFonts w:ascii="Calibri" w:hAnsi="Calibri" w:cs="Times New Roman"/>
          <w:b/>
          <w:bCs/>
          <w:sz w:val="21"/>
          <w:szCs w:val="21"/>
          <w:vertAlign w:val="subscript"/>
          <w:lang w:val="en-GB"/>
        </w:rPr>
        <w:t>IB</w:t>
      </w:r>
      <w:r w:rsidRPr="00C778A6">
        <w:rPr>
          <w:rFonts w:ascii="Calibri" w:hAnsi="Calibri" w:cs="Times New Roman"/>
          <w:b/>
          <w:bCs/>
          <w:sz w:val="21"/>
          <w:szCs w:val="21"/>
          <w:lang w:val="en-GB"/>
        </w:rPr>
        <w:t xml:space="preserve"> and ΔR</w:t>
      </w:r>
      <w:r w:rsidRPr="00C778A6">
        <w:rPr>
          <w:rFonts w:ascii="Calibri" w:hAnsi="Calibri" w:cs="Times New Roman"/>
          <w:b/>
          <w:bCs/>
          <w:sz w:val="21"/>
          <w:szCs w:val="21"/>
          <w:vertAlign w:val="subscript"/>
          <w:lang w:val="en-GB"/>
        </w:rPr>
        <w:t>IB</w:t>
      </w:r>
      <w:r w:rsidRPr="00C778A6">
        <w:rPr>
          <w:rFonts w:ascii="Calibri" w:hAnsi="Calibri" w:cs="Times New Roman"/>
          <w:b/>
          <w:bCs/>
          <w:sz w:val="21"/>
          <w:szCs w:val="21"/>
          <w:lang w:val="en-GB"/>
        </w:rPr>
        <w:t xml:space="preserve"> tables are only for exceptional cases where the general rules are not suitable</w:t>
      </w:r>
    </w:p>
    <w:p w14:paraId="4CE6126E" w14:textId="4A14D8ED" w:rsidR="005039D4" w:rsidRPr="00C778A6" w:rsidRDefault="005039D4" w:rsidP="00C778A6">
      <w:pPr>
        <w:pStyle w:val="ListParagraph"/>
        <w:numPr>
          <w:ilvl w:val="0"/>
          <w:numId w:val="5"/>
        </w:numPr>
        <w:ind w:left="884" w:firstLineChars="0" w:hanging="357"/>
        <w:rPr>
          <w:rFonts w:ascii="Calibri" w:hAnsi="Calibri" w:cs="Times New Roman"/>
          <w:b/>
          <w:bCs/>
          <w:sz w:val="21"/>
          <w:szCs w:val="21"/>
          <w:lang w:val="en-GB"/>
        </w:rPr>
      </w:pPr>
      <w:r w:rsidRPr="00C778A6">
        <w:rPr>
          <w:rFonts w:ascii="Calibri" w:hAnsi="Calibri" w:cs="Times New Roman"/>
          <w:b/>
          <w:bCs/>
          <w:sz w:val="21"/>
          <w:szCs w:val="21"/>
          <w:lang w:val="en-GB"/>
        </w:rPr>
        <w:t xml:space="preserve">General rules are expected to be captured in 6G spec </w:t>
      </w:r>
    </w:p>
    <w:p w14:paraId="499E9E52" w14:textId="12321A97" w:rsidR="005039D4" w:rsidRPr="005039D4" w:rsidRDefault="005039D4" w:rsidP="005039D4">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5: It is proposed to </w:t>
      </w:r>
      <w:r w:rsidR="00C778A6">
        <w:rPr>
          <w:rFonts w:ascii="Calibri" w:eastAsia="宋体" w:hAnsi="Calibri" w:cs="Times New Roman"/>
          <w:b/>
          <w:bCs/>
          <w:lang w:val="en-GB"/>
        </w:rPr>
        <w:t>discuss</w:t>
      </w:r>
      <w:r w:rsidRPr="005039D4">
        <w:rPr>
          <w:rFonts w:ascii="Calibri" w:eastAsia="宋体" w:hAnsi="Calibri" w:cs="Times New Roman"/>
          <w:b/>
          <w:bCs/>
          <w:lang w:val="en-GB"/>
        </w:rPr>
        <w:t xml:space="preserve"> the removal of BCS concept for band combination.</w:t>
      </w:r>
    </w:p>
    <w:p w14:paraId="652C90AB" w14:textId="77777777" w:rsidR="005039D4" w:rsidRPr="005039D4" w:rsidRDefault="005039D4" w:rsidP="005039D4">
      <w:pPr>
        <w:pStyle w:val="ListParagraph"/>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 xml:space="preserve">This means that one band within a band combination is supposed to support all CBWs that a single band supports, unless otherwise indicated </w:t>
      </w:r>
    </w:p>
    <w:p w14:paraId="2BE4F935" w14:textId="73E433F1" w:rsidR="00F43289" w:rsidRPr="004C7E68" w:rsidRDefault="005039D4" w:rsidP="00F43289">
      <w:pPr>
        <w:pStyle w:val="ListParagraph"/>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lastRenderedPageBreak/>
        <w:t>If certain channel bandwidths, such as the maximum channel bandwidth, cannot be supported due to interference concerns to other bands, this can be indicated additionally</w:t>
      </w:r>
    </w:p>
    <w:p w14:paraId="359378E8" w14:textId="538E3C4A" w:rsidR="00D420B1" w:rsidRPr="00D420B1" w:rsidRDefault="00D420B1" w:rsidP="00D420B1">
      <w:pPr>
        <w:spacing w:beforeLines="50" w:before="156"/>
        <w:rPr>
          <w:rFonts w:ascii="Calibri" w:eastAsia="宋体" w:hAnsi="Calibri" w:cs="Times New Roman"/>
          <w:b/>
          <w:bCs/>
          <w:lang w:val="en-GB"/>
        </w:rPr>
      </w:pPr>
      <w:r w:rsidRPr="004C7E68">
        <w:rPr>
          <w:rFonts w:ascii="Calibri" w:eastAsia="宋体" w:hAnsi="Calibri" w:cs="Times New Roman" w:hint="eastAsia"/>
          <w:b/>
          <w:bCs/>
          <w:lang w:val="en-GB"/>
        </w:rPr>
        <w:t>P</w:t>
      </w:r>
      <w:r w:rsidRPr="004C7E68">
        <w:rPr>
          <w:rFonts w:ascii="Calibri" w:eastAsia="宋体" w:hAnsi="Calibri" w:cs="Times New Roman"/>
          <w:b/>
          <w:bCs/>
          <w:lang w:val="en-GB"/>
        </w:rPr>
        <w:t xml:space="preserve">roposal 6: </w:t>
      </w:r>
      <w:r w:rsidRPr="005704E1">
        <w:rPr>
          <w:rFonts w:ascii="Calibri" w:eastAsia="宋体" w:hAnsi="Calibri" w:cs="Times New Roman"/>
          <w:b/>
          <w:bCs/>
          <w:lang w:val="en-GB"/>
        </w:rPr>
        <w:t xml:space="preserve">For new spectrum for 6GR </w:t>
      </w:r>
      <w:r w:rsidRPr="005704E1">
        <w:rPr>
          <w:rFonts w:ascii="Calibri" w:eastAsia="宋体" w:hAnsi="Calibri" w:cs="Times New Roman" w:hint="eastAsia"/>
          <w:b/>
          <w:bCs/>
          <w:lang w:val="en-GB"/>
        </w:rPr>
        <w:t>including</w:t>
      </w:r>
      <w:r w:rsidRPr="005704E1">
        <w:rPr>
          <w:rFonts w:ascii="Calibri" w:eastAsia="宋体" w:hAnsi="Calibri" w:cs="Times New Roman"/>
          <w:b/>
          <w:bCs/>
          <w:lang w:val="en-GB"/>
        </w:rPr>
        <w:t xml:space="preserve"> 15GH</w:t>
      </w:r>
      <w:r>
        <w:rPr>
          <w:rFonts w:ascii="Calibri" w:eastAsia="宋体" w:hAnsi="Calibri" w:cs="Times New Roman"/>
          <w:b/>
          <w:bCs/>
          <w:lang w:val="en-GB"/>
        </w:rPr>
        <w:t>z</w:t>
      </w:r>
      <w:r w:rsidRPr="005704E1">
        <w:rPr>
          <w:rFonts w:ascii="Calibri" w:eastAsia="宋体" w:hAnsi="Calibri" w:cs="Times New Roman"/>
          <w:b/>
          <w:bCs/>
          <w:lang w:val="en-GB"/>
        </w:rPr>
        <w:t xml:space="preserve">, </w:t>
      </w:r>
      <w:r>
        <w:rPr>
          <w:rFonts w:ascii="Calibri" w:eastAsia="宋体" w:hAnsi="Calibri" w:cs="Times New Roman"/>
          <w:b/>
          <w:bCs/>
          <w:lang w:val="en-GB"/>
        </w:rPr>
        <w:t>a</w:t>
      </w:r>
      <w:r w:rsidRPr="004C7E68">
        <w:rPr>
          <w:rFonts w:ascii="Calibri" w:eastAsia="宋体" w:hAnsi="Calibri" w:cs="Times New Roman"/>
          <w:b/>
          <w:bCs/>
          <w:lang w:val="en-GB"/>
        </w:rPr>
        <w:t>mong the three options, our recommendation for FR1 is to extend</w:t>
      </w:r>
      <w:r>
        <w:rPr>
          <w:rFonts w:ascii="Calibri" w:eastAsia="宋体" w:hAnsi="Calibri" w:cs="Times New Roman"/>
          <w:b/>
          <w:bCs/>
          <w:lang w:val="en-GB"/>
        </w:rPr>
        <w:t xml:space="preserve"> it</w:t>
      </w:r>
      <w:r w:rsidRPr="004C7E68">
        <w:rPr>
          <w:rFonts w:ascii="Calibri" w:eastAsia="宋体" w:hAnsi="Calibri" w:cs="Times New Roman"/>
          <w:b/>
          <w:bCs/>
          <w:lang w:val="en-GB"/>
        </w:rPr>
        <w:t xml:space="preserve"> to </w:t>
      </w:r>
      <w:r>
        <w:rPr>
          <w:rFonts w:ascii="Calibri" w:eastAsia="宋体" w:hAnsi="Calibri" w:cs="Times New Roman"/>
          <w:b/>
          <w:bCs/>
          <w:lang w:val="en-GB"/>
        </w:rPr>
        <w:t>8.4</w:t>
      </w:r>
      <w:r w:rsidRPr="004C7E68">
        <w:rPr>
          <w:rFonts w:ascii="Calibri" w:eastAsia="宋体" w:hAnsi="Calibri" w:cs="Times New Roman"/>
          <w:b/>
          <w:bCs/>
          <w:lang w:val="en-GB"/>
        </w:rPr>
        <w:t xml:space="preserve"> GHz</w:t>
      </w:r>
      <w:r>
        <w:rPr>
          <w:rFonts w:ascii="Calibri" w:eastAsia="宋体" w:hAnsi="Calibri" w:cs="Times New Roman"/>
          <w:b/>
          <w:bCs/>
          <w:lang w:val="en-GB"/>
        </w:rPr>
        <w:t xml:space="preserve"> at least</w:t>
      </w:r>
      <w:r w:rsidRPr="004C7E68">
        <w:rPr>
          <w:rFonts w:ascii="Calibri" w:eastAsia="宋体" w:hAnsi="Calibri" w:cs="Times New Roman"/>
          <w:b/>
          <w:bCs/>
          <w:lang w:val="en-GB"/>
        </w:rPr>
        <w:t>, considering the channel propagation characteristics and previous studies of IMT SI.</w:t>
      </w:r>
    </w:p>
    <w:p w14:paraId="4C6EB22A" w14:textId="77777777" w:rsidR="004C7E68" w:rsidRPr="00F43289" w:rsidRDefault="004C7E68" w:rsidP="004C7E68">
      <w:pPr>
        <w:numPr>
          <w:ilvl w:val="0"/>
          <w:numId w:val="2"/>
        </w:numPr>
        <w:spacing w:afterLines="50" w:after="156"/>
        <w:ind w:left="806" w:hanging="403"/>
        <w:rPr>
          <w:rFonts w:ascii="Calibri" w:eastAsia="宋体" w:hAnsi="Calibri" w:cs="Times New Roman"/>
          <w:lang w:val="en-GB"/>
        </w:rPr>
      </w:pPr>
      <w:r w:rsidRPr="004E344D">
        <w:rPr>
          <w:rFonts w:ascii="Calibri" w:eastAsia="宋体" w:hAnsi="Calibri" w:cs="Times New Roman"/>
          <w:b/>
          <w:bCs/>
          <w:lang w:val="en-GB"/>
        </w:rPr>
        <w:t>Option A:</w:t>
      </w:r>
      <w:r w:rsidRPr="00F43289">
        <w:rPr>
          <w:rFonts w:ascii="Calibri" w:eastAsia="宋体" w:hAnsi="Calibri" w:cs="Times New Roman"/>
          <w:lang w:val="en-GB"/>
        </w:rPr>
        <w:t xml:space="preserve"> </w:t>
      </w:r>
      <w:r w:rsidRPr="00CF268F">
        <w:rPr>
          <w:rFonts w:ascii="Calibri" w:eastAsia="宋体" w:hAnsi="Calibri" w:cs="Times New Roman"/>
          <w:lang w:val="en-GB"/>
        </w:rPr>
        <w:t>Extend FR1 to 8.4 GHz and define a separate FR for the mid-high band (8.4–24.25 GHz) with its own single numerology.</w:t>
      </w:r>
    </w:p>
    <w:p w14:paraId="4DB5C68E" w14:textId="77777777" w:rsidR="004C7E68" w:rsidRPr="00CF268F" w:rsidRDefault="004C7E68" w:rsidP="004C7E68">
      <w:pPr>
        <w:numPr>
          <w:ilvl w:val="0"/>
          <w:numId w:val="2"/>
        </w:numPr>
        <w:spacing w:afterLines="50" w:after="156"/>
        <w:ind w:left="806" w:hanging="403"/>
        <w:rPr>
          <w:rFonts w:ascii="Calibri" w:eastAsia="宋体" w:hAnsi="Calibri" w:cs="Times New Roman"/>
          <w:b/>
          <w:bCs/>
          <w:lang w:val="en-GB"/>
        </w:rPr>
      </w:pPr>
      <w:r w:rsidRPr="00CF268F">
        <w:rPr>
          <w:rFonts w:ascii="Calibri" w:eastAsia="宋体" w:hAnsi="Calibri" w:cs="Times New Roman"/>
          <w:b/>
          <w:bCs/>
          <w:lang w:val="en-GB"/>
        </w:rPr>
        <w:t xml:space="preserve">Option B: </w:t>
      </w:r>
      <w:r w:rsidRPr="00CF268F">
        <w:rPr>
          <w:rFonts w:ascii="Calibri" w:eastAsia="宋体" w:hAnsi="Calibri" w:cs="Times New Roman"/>
          <w:lang w:val="en-GB"/>
        </w:rPr>
        <w:t>Extend FR1 to 15.35 GHz and merge 15.35–24.25 GHz into FR2 family.</w:t>
      </w:r>
    </w:p>
    <w:p w14:paraId="518F127F" w14:textId="77777777" w:rsidR="004C7E68" w:rsidRDefault="004C7E68" w:rsidP="004C7E68">
      <w:pPr>
        <w:numPr>
          <w:ilvl w:val="0"/>
          <w:numId w:val="2"/>
        </w:numPr>
        <w:spacing w:afterLines="50" w:after="156"/>
        <w:ind w:left="806" w:hanging="403"/>
        <w:rPr>
          <w:rFonts w:ascii="Calibri" w:eastAsia="宋体" w:hAnsi="Calibri" w:cs="Times New Roman"/>
          <w:lang w:val="en-GB"/>
        </w:rPr>
      </w:pPr>
      <w:r w:rsidRPr="004E344D">
        <w:rPr>
          <w:rFonts w:ascii="Calibri" w:eastAsia="宋体" w:hAnsi="Calibri" w:cs="Times New Roman"/>
          <w:b/>
          <w:bCs/>
          <w:lang w:val="en-GB"/>
        </w:rPr>
        <w:t xml:space="preserve">Option C: </w:t>
      </w:r>
      <w:r>
        <w:rPr>
          <w:rFonts w:ascii="Calibri" w:eastAsia="宋体" w:hAnsi="Calibri" w:cs="Times New Roman"/>
          <w:lang w:val="en-GB"/>
        </w:rPr>
        <w:t>D</w:t>
      </w:r>
      <w:r w:rsidRPr="00F43289">
        <w:rPr>
          <w:rFonts w:ascii="Calibri" w:eastAsia="宋体" w:hAnsi="Calibri" w:cs="Times New Roman"/>
          <w:lang w:val="en-GB"/>
        </w:rPr>
        <w:t xml:space="preserve">efine </w:t>
      </w:r>
      <w:r>
        <w:rPr>
          <w:rFonts w:ascii="Calibri" w:eastAsia="宋体" w:hAnsi="Calibri" w:cs="Times New Roman"/>
          <w:lang w:val="en-GB"/>
        </w:rPr>
        <w:t xml:space="preserve">a </w:t>
      </w:r>
      <w:r w:rsidRPr="00F43289">
        <w:rPr>
          <w:rFonts w:ascii="Calibri" w:eastAsia="宋体" w:hAnsi="Calibri" w:cs="Times New Roman"/>
          <w:lang w:val="en-GB"/>
        </w:rPr>
        <w:t>separate FR for 7.125 – 24.25 GHz.</w:t>
      </w:r>
    </w:p>
    <w:p w14:paraId="1C173E90" w14:textId="49C1D1F7" w:rsidR="005039D4" w:rsidRPr="004C7E68" w:rsidRDefault="004C7E68" w:rsidP="004C7E68">
      <w:pPr>
        <w:spacing w:beforeLines="50" w:before="156" w:afterLines="50" w:after="156"/>
        <w:rPr>
          <w:rFonts w:ascii="Calibri" w:eastAsia="宋体" w:hAnsi="Calibri" w:cs="Times New Roman"/>
          <w:b/>
          <w:bCs/>
          <w:lang w:val="en-GB"/>
        </w:rPr>
      </w:pPr>
      <w:r w:rsidRPr="004C7E68">
        <w:rPr>
          <w:rFonts w:ascii="Calibri" w:eastAsia="宋体" w:hAnsi="Calibri" w:cs="Times New Roman"/>
          <w:b/>
          <w:bCs/>
          <w:lang w:val="en-GB"/>
        </w:rPr>
        <w:t>Observation 4: The selection of potential 6G example bands should take the ITU status into account.</w:t>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77777777"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1] R4-2511752, Draft CR to 38101-1-j20 on introducing the HPUE MSD requirements simplification, RAN4#116</w:t>
      </w:r>
    </w:p>
    <w:p w14:paraId="6C1C498D" w14:textId="77777777" w:rsidR="00F43289" w:rsidRPr="00F43289" w:rsidRDefault="00F43289" w:rsidP="00F43289">
      <w:pPr>
        <w:rPr>
          <w:rFonts w:ascii="Calibri" w:eastAsia="宋体" w:hAnsi="Calibri" w:cs="Times New Roman"/>
        </w:rPr>
      </w:pPr>
      <w:r w:rsidRPr="00F43289">
        <w:rPr>
          <w:rFonts w:ascii="Calibri" w:eastAsia="宋体" w:hAnsi="Calibri" w:cs="Times New Roman"/>
        </w:rPr>
        <w:t>[2] R4-2509759, Proposal on 1UL band 2CC and 2UL band 3CC HPUE MSD, Skyworks Solutions Inc., RAN4#116</w:t>
      </w:r>
    </w:p>
    <w:p w14:paraId="143E9160" w14:textId="77777777" w:rsidR="00F43289" w:rsidRPr="00F43289" w:rsidRDefault="00F43289" w:rsidP="00F43289">
      <w:pPr>
        <w:rPr>
          <w:rFonts w:ascii="Calibri" w:eastAsia="宋体" w:hAnsi="Calibri" w:cs="Times New Roman"/>
        </w:rPr>
      </w:pPr>
      <w:r w:rsidRPr="00F43289">
        <w:rPr>
          <w:rFonts w:ascii="Calibri" w:eastAsia="宋体" w:hAnsi="Calibri" w:cs="Times New Roman"/>
        </w:rPr>
        <w:t>[3] R4-2511523, Draft CR to R19 38101-1 to correct HPUE MSDs due to one UL band 2CC IMDs, Skyworks Solutions Inc., RAN4#116</w:t>
      </w:r>
    </w:p>
    <w:p w14:paraId="3F5BB9C3" w14:textId="77777777" w:rsidR="00F43289" w:rsidRPr="00F43289"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F43289" w:rsidRDefault="00383426"/>
    <w:sectPr w:rsidR="00383426" w:rsidRPr="00F4328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4BF52" w14:textId="77777777" w:rsidR="00D75DE1" w:rsidRDefault="00D75DE1" w:rsidP="00F43289">
      <w:r>
        <w:separator/>
      </w:r>
    </w:p>
  </w:endnote>
  <w:endnote w:type="continuationSeparator" w:id="0">
    <w:p w14:paraId="57952808" w14:textId="77777777" w:rsidR="00D75DE1" w:rsidRDefault="00D75DE1"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E6017" w14:textId="77777777" w:rsidR="00D75DE1" w:rsidRDefault="00D75DE1" w:rsidP="00F43289">
      <w:r>
        <w:separator/>
      </w:r>
    </w:p>
  </w:footnote>
  <w:footnote w:type="continuationSeparator" w:id="0">
    <w:p w14:paraId="106968EC" w14:textId="77777777" w:rsidR="00D75DE1" w:rsidRDefault="00D75DE1"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8"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1"/>
  </w:num>
  <w:num w:numId="4">
    <w:abstractNumId w:val="10"/>
  </w:num>
  <w:num w:numId="5">
    <w:abstractNumId w:val="4"/>
  </w:num>
  <w:num w:numId="6">
    <w:abstractNumId w:val="0"/>
  </w:num>
  <w:num w:numId="7">
    <w:abstractNumId w:val="12"/>
  </w:num>
  <w:num w:numId="8">
    <w:abstractNumId w:val="7"/>
  </w:num>
  <w:num w:numId="9">
    <w:abstractNumId w:val="11"/>
  </w:num>
  <w:num w:numId="10">
    <w:abstractNumId w:val="5"/>
  </w:num>
  <w:num w:numId="11">
    <w:abstractNumId w:val="3"/>
  </w:num>
  <w:num w:numId="12">
    <w:abstractNumId w:val="6"/>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56484"/>
    <w:rsid w:val="000723FA"/>
    <w:rsid w:val="000C75F1"/>
    <w:rsid w:val="000C7EC0"/>
    <w:rsid w:val="000D3C29"/>
    <w:rsid w:val="00107225"/>
    <w:rsid w:val="00122A19"/>
    <w:rsid w:val="00126B2A"/>
    <w:rsid w:val="001328C3"/>
    <w:rsid w:val="00135A00"/>
    <w:rsid w:val="00167104"/>
    <w:rsid w:val="00173C9A"/>
    <w:rsid w:val="001C6E73"/>
    <w:rsid w:val="001D1680"/>
    <w:rsid w:val="002050C6"/>
    <w:rsid w:val="002222F2"/>
    <w:rsid w:val="00232533"/>
    <w:rsid w:val="00236901"/>
    <w:rsid w:val="00237174"/>
    <w:rsid w:val="002B08D6"/>
    <w:rsid w:val="002B3EBA"/>
    <w:rsid w:val="002D0AB8"/>
    <w:rsid w:val="00323648"/>
    <w:rsid w:val="00363C89"/>
    <w:rsid w:val="00383426"/>
    <w:rsid w:val="003F463F"/>
    <w:rsid w:val="00464BBA"/>
    <w:rsid w:val="00465EC4"/>
    <w:rsid w:val="0048104B"/>
    <w:rsid w:val="004B5E8E"/>
    <w:rsid w:val="004C7E68"/>
    <w:rsid w:val="004E344D"/>
    <w:rsid w:val="005039D4"/>
    <w:rsid w:val="00520D28"/>
    <w:rsid w:val="005451C9"/>
    <w:rsid w:val="00560219"/>
    <w:rsid w:val="005607D6"/>
    <w:rsid w:val="00561DE1"/>
    <w:rsid w:val="005658A4"/>
    <w:rsid w:val="005704E1"/>
    <w:rsid w:val="005757B0"/>
    <w:rsid w:val="00576C5E"/>
    <w:rsid w:val="00596A37"/>
    <w:rsid w:val="005B13A6"/>
    <w:rsid w:val="005B5626"/>
    <w:rsid w:val="005C302F"/>
    <w:rsid w:val="005E3F3E"/>
    <w:rsid w:val="00637166"/>
    <w:rsid w:val="00691943"/>
    <w:rsid w:val="006C329B"/>
    <w:rsid w:val="006D2086"/>
    <w:rsid w:val="006D7DFC"/>
    <w:rsid w:val="00703EC9"/>
    <w:rsid w:val="00715AC0"/>
    <w:rsid w:val="00720238"/>
    <w:rsid w:val="0073100E"/>
    <w:rsid w:val="00762930"/>
    <w:rsid w:val="007749AE"/>
    <w:rsid w:val="00787004"/>
    <w:rsid w:val="0079136D"/>
    <w:rsid w:val="007B0E6B"/>
    <w:rsid w:val="007B4113"/>
    <w:rsid w:val="007C25DC"/>
    <w:rsid w:val="007C7E46"/>
    <w:rsid w:val="007D372F"/>
    <w:rsid w:val="008110BF"/>
    <w:rsid w:val="00826535"/>
    <w:rsid w:val="00882293"/>
    <w:rsid w:val="008950CC"/>
    <w:rsid w:val="008C2033"/>
    <w:rsid w:val="00912F87"/>
    <w:rsid w:val="009205C2"/>
    <w:rsid w:val="00950562"/>
    <w:rsid w:val="00985BC4"/>
    <w:rsid w:val="00991874"/>
    <w:rsid w:val="009A4DE5"/>
    <w:rsid w:val="009C06CD"/>
    <w:rsid w:val="009C6721"/>
    <w:rsid w:val="009D18F3"/>
    <w:rsid w:val="00A0488B"/>
    <w:rsid w:val="00A12C97"/>
    <w:rsid w:val="00A21900"/>
    <w:rsid w:val="00A83C78"/>
    <w:rsid w:val="00A95C62"/>
    <w:rsid w:val="00AB0D9B"/>
    <w:rsid w:val="00AC4AA3"/>
    <w:rsid w:val="00B21A85"/>
    <w:rsid w:val="00B40C84"/>
    <w:rsid w:val="00B47C89"/>
    <w:rsid w:val="00B835C5"/>
    <w:rsid w:val="00B940CA"/>
    <w:rsid w:val="00BC70A5"/>
    <w:rsid w:val="00C04BD4"/>
    <w:rsid w:val="00C42540"/>
    <w:rsid w:val="00C778A6"/>
    <w:rsid w:val="00C97CFF"/>
    <w:rsid w:val="00CA57E8"/>
    <w:rsid w:val="00CC1E24"/>
    <w:rsid w:val="00CC2DED"/>
    <w:rsid w:val="00CC3E6C"/>
    <w:rsid w:val="00CC603A"/>
    <w:rsid w:val="00CE5F1F"/>
    <w:rsid w:val="00CE5FFE"/>
    <w:rsid w:val="00CE77A6"/>
    <w:rsid w:val="00CF268F"/>
    <w:rsid w:val="00D35718"/>
    <w:rsid w:val="00D420B1"/>
    <w:rsid w:val="00D75DE1"/>
    <w:rsid w:val="00D8636D"/>
    <w:rsid w:val="00DA0DE0"/>
    <w:rsid w:val="00DB60A8"/>
    <w:rsid w:val="00DB74BB"/>
    <w:rsid w:val="00DC04F7"/>
    <w:rsid w:val="00DC3E48"/>
    <w:rsid w:val="00E02332"/>
    <w:rsid w:val="00E23646"/>
    <w:rsid w:val="00E305BD"/>
    <w:rsid w:val="00E3621B"/>
    <w:rsid w:val="00E57A50"/>
    <w:rsid w:val="00E66A81"/>
    <w:rsid w:val="00EC64AC"/>
    <w:rsid w:val="00ED3B73"/>
    <w:rsid w:val="00F43289"/>
    <w:rsid w:val="00F565B9"/>
    <w:rsid w:val="00F7171B"/>
    <w:rsid w:val="00F95ED3"/>
    <w:rsid w:val="00FE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B1"/>
    <w:pPr>
      <w:widowControl w:val="0"/>
      <w:jc w:val="both"/>
    </w:pPr>
  </w:style>
  <w:style w:type="paragraph" w:styleId="Heading2">
    <w:name w:val="heading 2"/>
    <w:basedOn w:val="Normal"/>
    <w:next w:val="Normal"/>
    <w:link w:val="Heading2Char"/>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DA0DE0"/>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3289"/>
    <w:rPr>
      <w:sz w:val="18"/>
      <w:szCs w:val="18"/>
    </w:rPr>
  </w:style>
  <w:style w:type="paragraph" w:styleId="Footer">
    <w:name w:val="footer"/>
    <w:basedOn w:val="Normal"/>
    <w:link w:val="FooterChar"/>
    <w:uiPriority w:val="99"/>
    <w:unhideWhenUsed/>
    <w:rsid w:val="00F432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3289"/>
    <w:rPr>
      <w:sz w:val="18"/>
      <w:szCs w:val="18"/>
    </w:rPr>
  </w:style>
  <w:style w:type="character" w:customStyle="1" w:styleId="Heading2Char">
    <w:name w:val="Heading 2 Char"/>
    <w:basedOn w:val="DefaultParagraphFont"/>
    <w:link w:val="Heading2"/>
    <w:uiPriority w:val="9"/>
    <w:rsid w:val="00CE5FFE"/>
    <w:rPr>
      <w:rFonts w:asciiTheme="majorHAnsi" w:eastAsiaTheme="majorEastAsia" w:hAnsiTheme="majorHAnsi" w:cstheme="majorBidi"/>
      <w:b/>
      <w:bCs/>
      <w:sz w:val="32"/>
      <w:szCs w:val="32"/>
    </w:rPr>
  </w:style>
  <w:style w:type="paragraph" w:styleId="ListParagraph">
    <w:name w:val="List Paragraph"/>
    <w:basedOn w:val="Normal"/>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TableNormal"/>
    <w:next w:val="TableGrid"/>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222F2"/>
    <w:rPr>
      <w:sz w:val="21"/>
      <w:szCs w:val="21"/>
    </w:rPr>
  </w:style>
  <w:style w:type="paragraph" w:styleId="CommentText">
    <w:name w:val="annotation text"/>
    <w:basedOn w:val="Normal"/>
    <w:link w:val="CommentTextChar"/>
    <w:uiPriority w:val="99"/>
    <w:semiHidden/>
    <w:unhideWhenUsed/>
    <w:rsid w:val="002222F2"/>
    <w:pPr>
      <w:jc w:val="left"/>
    </w:pPr>
  </w:style>
  <w:style w:type="character" w:customStyle="1" w:styleId="CommentTextChar">
    <w:name w:val="Comment Text Char"/>
    <w:basedOn w:val="DefaultParagraphFont"/>
    <w:link w:val="CommentText"/>
    <w:uiPriority w:val="99"/>
    <w:semiHidden/>
    <w:rsid w:val="002222F2"/>
  </w:style>
  <w:style w:type="paragraph" w:styleId="CommentSubject">
    <w:name w:val="annotation subject"/>
    <w:basedOn w:val="CommentText"/>
    <w:next w:val="CommentText"/>
    <w:link w:val="CommentSubjectChar"/>
    <w:uiPriority w:val="99"/>
    <w:semiHidden/>
    <w:unhideWhenUsed/>
    <w:rsid w:val="002222F2"/>
    <w:rPr>
      <w:b/>
      <w:bCs/>
    </w:rPr>
  </w:style>
  <w:style w:type="character" w:customStyle="1" w:styleId="CommentSubjectChar">
    <w:name w:val="Comment Subject Char"/>
    <w:basedOn w:val="CommentTextChar"/>
    <w:link w:val="CommentSubject"/>
    <w:uiPriority w:val="99"/>
    <w:semiHidden/>
    <w:rsid w:val="002222F2"/>
    <w:rPr>
      <w:b/>
      <w:bCs/>
    </w:rPr>
  </w:style>
  <w:style w:type="character" w:customStyle="1" w:styleId="Heading3Char">
    <w:name w:val="Heading 3 Char"/>
    <w:basedOn w:val="DefaultParagraphFont"/>
    <w:link w:val="Heading3"/>
    <w:uiPriority w:val="9"/>
    <w:semiHidden/>
    <w:rsid w:val="00DA0DE0"/>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8</Pages>
  <Words>2636</Words>
  <Characters>15029</Characters>
  <Application>Microsoft Office Word</Application>
  <DocSecurity>0</DocSecurity>
  <Lines>125</Lines>
  <Paragraphs>35</Paragraphs>
  <ScaleCrop>false</ScaleCrop>
  <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Jackson Wang</cp:lastModifiedBy>
  <cp:revision>84</cp:revision>
  <dcterms:created xsi:type="dcterms:W3CDTF">2025-09-08T10:50:00Z</dcterms:created>
  <dcterms:modified xsi:type="dcterms:W3CDTF">2025-09-29T15:21:00Z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